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3E26FB25" w:rsidR="00801444" w:rsidRPr="005D60D8" w:rsidRDefault="00D41967" w:rsidP="00801444">
      <w:pPr>
        <w:pStyle w:val="CRCoverPage"/>
        <w:tabs>
          <w:tab w:val="right" w:pos="9639"/>
        </w:tabs>
        <w:spacing w:after="0"/>
        <w:rPr>
          <w:b/>
          <w:i/>
          <w:noProof/>
          <w:sz w:val="24"/>
          <w:szCs w:val="24"/>
        </w:rPr>
      </w:pPr>
      <w:r>
        <w:rPr>
          <w:b/>
          <w:noProof/>
          <w:sz w:val="24"/>
          <w:szCs w:val="24"/>
        </w:rPr>
        <w:t>3</w:t>
      </w:r>
      <w:r w:rsidR="00801444" w:rsidRPr="005D60D8">
        <w:rPr>
          <w:b/>
          <w:noProof/>
          <w:sz w:val="24"/>
          <w:szCs w:val="24"/>
        </w:rPr>
        <w:t xml:space="preserve">GPP TSG-RAN </w:t>
      </w:r>
      <w:r w:rsidR="00801444" w:rsidRPr="005D60D8">
        <w:rPr>
          <w:rFonts w:hint="eastAsia"/>
          <w:b/>
          <w:noProof/>
          <w:sz w:val="24"/>
          <w:szCs w:val="24"/>
          <w:lang w:eastAsia="zh-CN"/>
        </w:rPr>
        <w:t>WG</w:t>
      </w:r>
      <w:r w:rsidR="00801444" w:rsidRPr="005D60D8">
        <w:rPr>
          <w:b/>
          <w:noProof/>
          <w:sz w:val="24"/>
          <w:szCs w:val="24"/>
        </w:rPr>
        <w:t>2 Meeting #1</w:t>
      </w:r>
      <w:r w:rsidR="00116E93">
        <w:rPr>
          <w:b/>
          <w:noProof/>
          <w:sz w:val="24"/>
          <w:szCs w:val="24"/>
        </w:rPr>
        <w:t>2</w:t>
      </w:r>
      <w:r w:rsidR="004A318E">
        <w:rPr>
          <w:b/>
          <w:noProof/>
          <w:sz w:val="24"/>
          <w:szCs w:val="24"/>
        </w:rPr>
        <w:t>1</w:t>
      </w:r>
      <w:r w:rsidR="00801444" w:rsidRPr="005D60D8">
        <w:rPr>
          <w:b/>
          <w:i/>
          <w:noProof/>
          <w:sz w:val="24"/>
          <w:szCs w:val="24"/>
        </w:rPr>
        <w:tab/>
      </w:r>
      <w:r w:rsidR="0069754F" w:rsidRPr="0062072B">
        <w:rPr>
          <w:b/>
          <w:iCs/>
          <w:noProof/>
          <w:sz w:val="28"/>
          <w:szCs w:val="28"/>
        </w:rPr>
        <w:t>R2-2</w:t>
      </w:r>
      <w:r w:rsidR="006B6FAC" w:rsidRPr="0062072B">
        <w:rPr>
          <w:b/>
          <w:iCs/>
          <w:noProof/>
          <w:sz w:val="28"/>
          <w:szCs w:val="28"/>
        </w:rPr>
        <w:t>301693</w:t>
      </w:r>
    </w:p>
    <w:p w14:paraId="75CF7E5E" w14:textId="4CD82A24" w:rsidR="00801444" w:rsidRPr="005D60D8" w:rsidRDefault="004A318E" w:rsidP="00801444">
      <w:pPr>
        <w:pStyle w:val="CRCoverPage"/>
        <w:outlineLvl w:val="0"/>
        <w:rPr>
          <w:b/>
          <w:noProof/>
          <w:sz w:val="24"/>
          <w:szCs w:val="24"/>
        </w:rPr>
      </w:pPr>
      <w:r>
        <w:rPr>
          <w:b/>
          <w:noProof/>
          <w:sz w:val="24"/>
          <w:szCs w:val="24"/>
        </w:rPr>
        <w:t>Athens, Gre</w:t>
      </w:r>
      <w:r w:rsidR="00305CAA">
        <w:rPr>
          <w:b/>
          <w:noProof/>
          <w:sz w:val="24"/>
          <w:szCs w:val="24"/>
        </w:rPr>
        <w:t>e</w:t>
      </w:r>
      <w:r>
        <w:rPr>
          <w:b/>
          <w:noProof/>
          <w:sz w:val="24"/>
          <w:szCs w:val="24"/>
        </w:rPr>
        <w:t>ce</w:t>
      </w:r>
      <w:r w:rsidR="00801444" w:rsidRPr="005D60D8">
        <w:rPr>
          <w:b/>
          <w:noProof/>
          <w:sz w:val="24"/>
          <w:szCs w:val="24"/>
        </w:rPr>
        <w:t xml:space="preserve">, </w:t>
      </w:r>
      <w:r w:rsidR="00305CAA">
        <w:rPr>
          <w:b/>
          <w:noProof/>
          <w:sz w:val="24"/>
          <w:szCs w:val="24"/>
        </w:rPr>
        <w:t>27</w:t>
      </w:r>
      <w:r w:rsidR="00305CAA" w:rsidRPr="00305CAA">
        <w:rPr>
          <w:b/>
          <w:noProof/>
          <w:sz w:val="24"/>
          <w:szCs w:val="24"/>
          <w:vertAlign w:val="superscript"/>
        </w:rPr>
        <w:t>th</w:t>
      </w:r>
      <w:r w:rsidR="00305CAA">
        <w:rPr>
          <w:b/>
          <w:noProof/>
          <w:sz w:val="24"/>
          <w:szCs w:val="24"/>
        </w:rPr>
        <w:t xml:space="preserve"> Feb – 3</w:t>
      </w:r>
      <w:r w:rsidR="00305CAA" w:rsidRPr="00305CAA">
        <w:rPr>
          <w:b/>
          <w:noProof/>
          <w:sz w:val="24"/>
          <w:szCs w:val="24"/>
          <w:vertAlign w:val="superscript"/>
        </w:rPr>
        <w:t>rd</w:t>
      </w:r>
      <w:r w:rsidR="00305CAA">
        <w:rPr>
          <w:b/>
          <w:noProof/>
          <w:sz w:val="24"/>
          <w:szCs w:val="24"/>
        </w:rPr>
        <w:t xml:space="preserve"> Mar</w:t>
      </w:r>
      <w:r w:rsidR="006B6FAC">
        <w:rPr>
          <w:b/>
          <w:noProof/>
          <w:sz w:val="24"/>
          <w:szCs w:val="24"/>
        </w:rPr>
        <w:t>,</w:t>
      </w:r>
      <w:r w:rsidR="00801444" w:rsidRPr="005D60D8">
        <w:rPr>
          <w:b/>
          <w:noProof/>
          <w:sz w:val="24"/>
          <w:szCs w:val="24"/>
        </w:rPr>
        <w:t xml:space="preserve"> 202</w:t>
      </w:r>
      <w:r w:rsidR="00305CAA">
        <w:rPr>
          <w:b/>
          <w:noProof/>
          <w:sz w:val="24"/>
          <w:szCs w:val="24"/>
        </w:rPr>
        <w:t>3</w:t>
      </w:r>
    </w:p>
    <w:p w14:paraId="342FD276" w14:textId="77777777" w:rsidR="00801444" w:rsidRPr="00CE0424" w:rsidRDefault="00801444" w:rsidP="00801444">
      <w:pPr>
        <w:pStyle w:val="3GPPHeader"/>
      </w:pPr>
    </w:p>
    <w:p w14:paraId="29A9CB84" w14:textId="6C057F8C"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Pr="00D91392">
        <w:rPr>
          <w:sz w:val="22"/>
          <w:szCs w:val="22"/>
          <w:lang w:val="en-US"/>
        </w:rPr>
        <w:t>8.6.3</w:t>
      </w:r>
      <w:r w:rsidR="00E61FF3" w:rsidRPr="00D91392">
        <w:rPr>
          <w:sz w:val="22"/>
          <w:szCs w:val="22"/>
          <w:lang w:val="en-US"/>
        </w:rPr>
        <w:t>.1</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5EA0FC6C" w:rsidR="00801444" w:rsidRPr="00CE0424" w:rsidRDefault="00801444" w:rsidP="00801444">
      <w:pPr>
        <w:pStyle w:val="3GPPHeader"/>
        <w:rPr>
          <w:sz w:val="22"/>
          <w:szCs w:val="22"/>
        </w:rPr>
      </w:pPr>
      <w:r>
        <w:rPr>
          <w:sz w:val="22"/>
          <w:szCs w:val="22"/>
        </w:rPr>
        <w:t>Title:</w:t>
      </w:r>
      <w:r w:rsidRPr="00CE0424">
        <w:rPr>
          <w:sz w:val="22"/>
          <w:szCs w:val="22"/>
        </w:rPr>
        <w:tab/>
      </w:r>
      <w:r w:rsidR="00E34DD1" w:rsidRPr="00E34DD1">
        <w:rPr>
          <w:sz w:val="22"/>
          <w:szCs w:val="22"/>
        </w:rPr>
        <w:t>Discussion on neighbo</w:t>
      </w:r>
      <w:r w:rsidR="00486C3E">
        <w:rPr>
          <w:sz w:val="22"/>
          <w:szCs w:val="22"/>
        </w:rPr>
        <w:t>u</w:t>
      </w:r>
      <w:r w:rsidR="00E34DD1" w:rsidRPr="00E34DD1">
        <w:rPr>
          <w:sz w:val="22"/>
          <w:szCs w:val="22"/>
        </w:rPr>
        <w:t>r cell measurements before RLF</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1A444572" w14:textId="5A6F36AF" w:rsidR="00801444" w:rsidRPr="00F76DB7" w:rsidRDefault="00DE535E" w:rsidP="00DC1AD0">
      <w:pPr>
        <w:jc w:val="both"/>
        <w:rPr>
          <w:rFonts w:ascii="Arial" w:hAnsi="Arial" w:cs="Arial"/>
        </w:rPr>
      </w:pPr>
      <w:r>
        <w:rPr>
          <w:rFonts w:ascii="Arial" w:hAnsi="Arial" w:cs="Arial"/>
          <w:iCs/>
          <w:szCs w:val="36"/>
        </w:rPr>
        <w:t>In Rel</w:t>
      </w:r>
      <w:r w:rsidR="00D67B19">
        <w:rPr>
          <w:rFonts w:ascii="Arial" w:hAnsi="Arial" w:cs="Arial"/>
          <w:iCs/>
          <w:szCs w:val="36"/>
        </w:rPr>
        <w:t xml:space="preserve">ease </w:t>
      </w:r>
      <w:r>
        <w:rPr>
          <w:rFonts w:ascii="Arial" w:hAnsi="Arial" w:cs="Arial"/>
          <w:iCs/>
          <w:szCs w:val="36"/>
        </w:rPr>
        <w:t xml:space="preserve">18, </w:t>
      </w:r>
      <w:r w:rsidR="00BD5811">
        <w:rPr>
          <w:rFonts w:ascii="Arial" w:hAnsi="Arial" w:cs="Arial"/>
          <w:iCs/>
          <w:szCs w:val="36"/>
        </w:rPr>
        <w:t>a</w:t>
      </w:r>
      <w:r w:rsidR="00801444" w:rsidRPr="00F76DB7">
        <w:rPr>
          <w:rFonts w:ascii="Arial" w:hAnsi="Arial" w:cs="Arial"/>
          <w:iCs/>
          <w:szCs w:val="36"/>
        </w:rPr>
        <w:t xml:space="preserve"> w</w:t>
      </w:r>
      <w:r w:rsidR="00801444" w:rsidRPr="00F76DB7">
        <w:rPr>
          <w:rFonts w:ascii="Arial" w:hAnsi="Arial" w:cs="Arial"/>
        </w:rPr>
        <w:t xml:space="preserve">ork item </w:t>
      </w:r>
      <w:r w:rsidR="00911795">
        <w:rPr>
          <w:rFonts w:ascii="Arial" w:hAnsi="Arial" w:cs="Arial"/>
        </w:rPr>
        <w:t>o</w:t>
      </w:r>
      <w:r w:rsidR="00EB49B4">
        <w:rPr>
          <w:rFonts w:ascii="Arial" w:hAnsi="Arial" w:cs="Arial"/>
        </w:rPr>
        <w:t>n</w:t>
      </w:r>
      <w:r w:rsidR="00911795">
        <w:rPr>
          <w:rFonts w:ascii="Arial" w:hAnsi="Arial" w:cs="Arial"/>
        </w:rPr>
        <w:t xml:space="preserve"> IoT NTN </w:t>
      </w:r>
      <w:r w:rsidR="00EB49B4">
        <w:rPr>
          <w:rFonts w:ascii="Arial" w:hAnsi="Arial" w:cs="Arial"/>
        </w:rPr>
        <w:t>w</w:t>
      </w:r>
      <w:r w:rsidR="00DE6517">
        <w:rPr>
          <w:rFonts w:ascii="Arial" w:hAnsi="Arial" w:cs="Arial"/>
        </w:rPr>
        <w:t>as</w:t>
      </w:r>
      <w:r w:rsidR="00EB49B4">
        <w:rPr>
          <w:rFonts w:ascii="Arial" w:hAnsi="Arial" w:cs="Arial"/>
        </w:rPr>
        <w:t xml:space="preserve"> approved</w:t>
      </w:r>
      <w:r w:rsidR="00801444" w:rsidRPr="00F76DB7">
        <w:rPr>
          <w:rFonts w:ascii="Arial" w:hAnsi="Arial" w:cs="Arial"/>
        </w:rPr>
        <w:t xml:space="preserve"> in [1] includ</w:t>
      </w:r>
      <w:r w:rsidR="00DE6517">
        <w:rPr>
          <w:rFonts w:ascii="Arial" w:hAnsi="Arial" w:cs="Arial"/>
        </w:rPr>
        <w:t xml:space="preserve">ing the </w:t>
      </w:r>
      <w:r w:rsidR="00801444" w:rsidRPr="00F76DB7">
        <w:rPr>
          <w:rFonts w:ascii="Arial" w:hAnsi="Arial" w:cs="Arial"/>
        </w:rPr>
        <w:t xml:space="preserve">objective </w:t>
      </w:r>
      <w:r w:rsidR="00C23B11">
        <w:rPr>
          <w:rFonts w:ascii="Arial" w:hAnsi="Arial" w:cs="Arial"/>
        </w:rPr>
        <w:t xml:space="preserve">highlighted </w:t>
      </w:r>
      <w:r w:rsidR="00DE6517">
        <w:rPr>
          <w:rFonts w:ascii="Arial" w:hAnsi="Arial" w:cs="Arial"/>
        </w:rPr>
        <w:t xml:space="preserve">below </w:t>
      </w:r>
      <w:r w:rsidR="00801444" w:rsidRPr="00F76DB7">
        <w:rPr>
          <w:rFonts w:ascii="Arial" w:hAnsi="Arial" w:cs="Arial"/>
        </w:rPr>
        <w:t>on mobility enhancements:</w:t>
      </w:r>
    </w:p>
    <w:p w14:paraId="4828ED4C" w14:textId="77777777" w:rsidR="00801444" w:rsidRPr="00F76DB7" w:rsidRDefault="00801444" w:rsidP="00DC1AD0">
      <w:pPr>
        <w:spacing w:after="0"/>
        <w:jc w:val="both"/>
        <w:rPr>
          <w:rFonts w:ascii="Arial" w:hAnsi="Arial" w:cs="Arial"/>
          <w:bCs/>
        </w:rPr>
      </w:pPr>
    </w:p>
    <w:p w14:paraId="65245001" w14:textId="77777777" w:rsidR="00801444" w:rsidRDefault="00801444" w:rsidP="00DC1AD0">
      <w:pPr>
        <w:spacing w:after="0"/>
        <w:ind w:left="567"/>
        <w:jc w:val="both"/>
        <w:rPr>
          <w:bCs/>
        </w:rPr>
      </w:pPr>
      <w:r w:rsidRPr="00C46EE3">
        <w:rPr>
          <w:bCs/>
        </w:rPr>
        <w:t>4.1.</w:t>
      </w:r>
      <w:r>
        <w:rPr>
          <w:bCs/>
        </w:rPr>
        <w:t>2</w:t>
      </w:r>
      <w:r w:rsidRPr="00C46EE3">
        <w:rPr>
          <w:bCs/>
        </w:rPr>
        <w:tab/>
        <w:t>Mobility enhancements</w:t>
      </w:r>
    </w:p>
    <w:p w14:paraId="3D1E1692" w14:textId="77777777" w:rsidR="00801444" w:rsidRDefault="00801444" w:rsidP="00DC1AD0">
      <w:pPr>
        <w:spacing w:after="0"/>
        <w:ind w:left="567"/>
        <w:jc w:val="both"/>
        <w:rPr>
          <w:bCs/>
        </w:rPr>
      </w:pPr>
    </w:p>
    <w:p w14:paraId="4654C192" w14:textId="77777777" w:rsidR="00801444" w:rsidRPr="00756D29" w:rsidRDefault="00801444" w:rsidP="00DC1AD0">
      <w:pPr>
        <w:ind w:left="567"/>
        <w:jc w:val="both"/>
      </w:pPr>
      <w:r w:rsidRPr="00756D29">
        <w:t>The following mobility enhancements objectives are listed.</w:t>
      </w:r>
    </w:p>
    <w:p w14:paraId="3C92D269" w14:textId="77777777" w:rsidR="00801444" w:rsidRPr="00756D29" w:rsidRDefault="00801444" w:rsidP="00801444">
      <w:pPr>
        <w:pStyle w:val="B1"/>
        <w:ind w:left="1135"/>
      </w:pPr>
      <w:r>
        <w:t>-</w:t>
      </w:r>
      <w:r>
        <w:tab/>
      </w:r>
      <w:r w:rsidRPr="006B0FBA">
        <w:rPr>
          <w:highlight w:val="yellow"/>
        </w:rPr>
        <w:t xml:space="preserve">Support of neighbour cell measurements and corresponding </w:t>
      </w:r>
      <w:proofErr w:type="gramStart"/>
      <w:r w:rsidRPr="006B0FBA">
        <w:rPr>
          <w:highlight w:val="yellow"/>
        </w:rPr>
        <w:t>measurement</w:t>
      </w:r>
      <w:proofErr w:type="gramEnd"/>
      <w:r w:rsidRPr="006B0FBA">
        <w:rPr>
          <w:highlight w:val="yellow"/>
        </w:rPr>
        <w:t xml:space="preserve"> triggering before RLF, using Rel</w:t>
      </w:r>
      <w:r w:rsidRPr="006B0FBA">
        <w:rPr>
          <w:highlight w:val="yellow"/>
        </w:rPr>
        <w:noBreakHyphen/>
        <w:t>17 (TN) NB-IoT, eMTC as a baseline. [RAN2]</w:t>
      </w:r>
    </w:p>
    <w:p w14:paraId="679ECDD9" w14:textId="77777777" w:rsidR="00801444" w:rsidRDefault="00801444" w:rsidP="00801444">
      <w:pPr>
        <w:pStyle w:val="B1"/>
        <w:ind w:left="1135"/>
      </w:pPr>
      <w:r>
        <w:t>-</w:t>
      </w:r>
      <w:r>
        <w:tab/>
      </w:r>
      <w:r w:rsidRPr="00756D29">
        <w:t>Re-use the solutions introduced in Rel-17 NR NTN for mobility enhancements for eMTC, with minimum necessary changes to adapt them to eMTC [RAN2]</w:t>
      </w:r>
    </w:p>
    <w:p w14:paraId="524BF784" w14:textId="77777777" w:rsidR="00801444" w:rsidRPr="00756D29" w:rsidRDefault="00801444" w:rsidP="00DC1AD0">
      <w:pPr>
        <w:pStyle w:val="B1"/>
        <w:numPr>
          <w:ilvl w:val="0"/>
          <w:numId w:val="25"/>
        </w:numPr>
        <w:spacing w:after="180"/>
        <w:ind w:left="1134" w:hanging="283"/>
      </w:pPr>
      <w:r>
        <w:t>Define UE RRM core requirements for the above mobility enhancement features [RAN4].</w:t>
      </w:r>
    </w:p>
    <w:p w14:paraId="47635C31" w14:textId="417896D5" w:rsidR="00801444" w:rsidRDefault="00C17D7F" w:rsidP="00DC1AD0">
      <w:pPr>
        <w:jc w:val="both"/>
        <w:rPr>
          <w:rFonts w:ascii="Arial" w:hAnsi="Arial" w:cs="Arial"/>
        </w:rPr>
      </w:pPr>
      <w:r w:rsidRPr="00961177">
        <w:rPr>
          <w:rFonts w:ascii="Arial" w:hAnsi="Arial" w:cs="Arial"/>
        </w:rPr>
        <w:t xml:space="preserve">The following </w:t>
      </w:r>
      <w:r w:rsidR="00961177">
        <w:rPr>
          <w:rFonts w:ascii="Arial" w:hAnsi="Arial" w:cs="Arial"/>
        </w:rPr>
        <w:t>agreements have been made on enha</w:t>
      </w:r>
      <w:r w:rsidR="00E846F5">
        <w:rPr>
          <w:rFonts w:ascii="Arial" w:hAnsi="Arial" w:cs="Arial"/>
        </w:rPr>
        <w:t>n</w:t>
      </w:r>
      <w:r w:rsidR="00961177">
        <w:rPr>
          <w:rFonts w:ascii="Arial" w:hAnsi="Arial" w:cs="Arial"/>
        </w:rPr>
        <w:t xml:space="preserve">cements </w:t>
      </w:r>
      <w:r w:rsidR="001F407E">
        <w:rPr>
          <w:rFonts w:ascii="Arial" w:hAnsi="Arial" w:cs="Arial"/>
        </w:rPr>
        <w:t xml:space="preserve">for neighbour cell measurements </w:t>
      </w:r>
      <w:r w:rsidR="00961177">
        <w:rPr>
          <w:rFonts w:ascii="Arial" w:hAnsi="Arial" w:cs="Arial"/>
        </w:rPr>
        <w:t>so far:</w:t>
      </w:r>
    </w:p>
    <w:p w14:paraId="5124F8B9" w14:textId="77B5B218" w:rsidR="00240D13" w:rsidRPr="00453D3D" w:rsidRDefault="00240D13" w:rsidP="00DC1AD0">
      <w:pPr>
        <w:jc w:val="both"/>
        <w:rPr>
          <w:rFonts w:ascii="Arial" w:hAnsi="Arial" w:cs="Arial"/>
          <w:b/>
          <w:bCs/>
        </w:rPr>
      </w:pPr>
      <w:r w:rsidRPr="00453D3D">
        <w:rPr>
          <w:rFonts w:ascii="Arial" w:hAnsi="Arial" w:cs="Arial"/>
          <w:b/>
          <w:bCs/>
          <w:lang w:val="en-US"/>
        </w:rPr>
        <w:t>RAN2#119-e</w:t>
      </w:r>
    </w:p>
    <w:p w14:paraId="0EF58FDF" w14:textId="77777777" w:rsidR="00E846F5" w:rsidRPr="00E846F5" w:rsidRDefault="00E846F5" w:rsidP="00D51260">
      <w:pPr>
        <w:numPr>
          <w:ilvl w:val="0"/>
          <w:numId w:val="32"/>
        </w:numPr>
        <w:ind w:right="1417"/>
        <w:jc w:val="both"/>
        <w:rPr>
          <w:rFonts w:ascii="Arial" w:hAnsi="Arial" w:cs="Arial"/>
          <w:lang w:val="en-US"/>
        </w:rPr>
      </w:pPr>
      <w:r w:rsidRPr="00E846F5">
        <w:rPr>
          <w:rFonts w:ascii="Arial" w:hAnsi="Arial" w:cs="Arial"/>
          <w:lang w:val="en-US"/>
        </w:rPr>
        <w:t>IoT NTN can use the mechanism for neighbor cell measurements in connected mode (specified in Rel-17 for NB-IoT). FFS if any enhancements are needed (e.g., triggers) for both NB-IoT and eMTC.</w:t>
      </w:r>
    </w:p>
    <w:p w14:paraId="1113134A" w14:textId="7F0025BE" w:rsidR="00E846F5" w:rsidRPr="00E846F5" w:rsidRDefault="00E846F5" w:rsidP="00CF033C">
      <w:pPr>
        <w:numPr>
          <w:ilvl w:val="0"/>
          <w:numId w:val="32"/>
        </w:numPr>
        <w:ind w:right="1417"/>
        <w:jc w:val="both"/>
        <w:rPr>
          <w:rFonts w:ascii="Arial" w:hAnsi="Arial" w:cs="Arial"/>
          <w:lang w:val="en-US"/>
        </w:rPr>
      </w:pPr>
      <w:r w:rsidRPr="00E846F5">
        <w:rPr>
          <w:rFonts w:ascii="Arial" w:hAnsi="Arial" w:cs="Arial"/>
          <w:lang w:val="en-US"/>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23D7A85F" w14:textId="77777777" w:rsidR="00E846F5" w:rsidRPr="00E846F5" w:rsidRDefault="00E846F5" w:rsidP="00D51260">
      <w:pPr>
        <w:numPr>
          <w:ilvl w:val="0"/>
          <w:numId w:val="32"/>
        </w:numPr>
        <w:ind w:right="1417"/>
        <w:jc w:val="both"/>
        <w:rPr>
          <w:rFonts w:ascii="Arial" w:hAnsi="Arial" w:cs="Arial"/>
          <w:lang w:val="en-US"/>
        </w:rPr>
      </w:pPr>
      <w:r w:rsidRPr="00E846F5">
        <w:rPr>
          <w:rFonts w:ascii="Arial" w:hAnsi="Arial" w:cs="Arial"/>
          <w:lang w:val="en-US"/>
        </w:rPr>
        <w:t>Measurement results reporting is not supported in Rel-18 NB-IoT NTN.</w:t>
      </w:r>
    </w:p>
    <w:p w14:paraId="70A5F103" w14:textId="57064C63" w:rsidR="00B165B1" w:rsidRPr="00453D3D" w:rsidRDefault="00B165B1" w:rsidP="00E846F5">
      <w:pPr>
        <w:jc w:val="both"/>
        <w:rPr>
          <w:rFonts w:ascii="Arial" w:hAnsi="Arial" w:cs="Arial"/>
          <w:b/>
          <w:bCs/>
          <w:lang w:val="en-US"/>
        </w:rPr>
      </w:pPr>
      <w:r w:rsidRPr="00453D3D">
        <w:rPr>
          <w:rFonts w:ascii="Arial" w:hAnsi="Arial" w:cs="Arial"/>
          <w:b/>
          <w:bCs/>
          <w:lang w:val="en-US"/>
        </w:rPr>
        <w:t>RAN2#119bis-e</w:t>
      </w:r>
    </w:p>
    <w:p w14:paraId="7BF8DB35" w14:textId="52DCCFCA" w:rsidR="00B165B1" w:rsidRPr="00B165B1" w:rsidRDefault="00190DE7" w:rsidP="00B165B1">
      <w:pPr>
        <w:numPr>
          <w:ilvl w:val="0"/>
          <w:numId w:val="33"/>
        </w:numPr>
        <w:jc w:val="both"/>
        <w:rPr>
          <w:rFonts w:ascii="Arial" w:hAnsi="Arial" w:cs="Arial"/>
          <w:lang w:val="en-US"/>
        </w:rPr>
      </w:pPr>
      <w:r>
        <w:rPr>
          <w:rFonts w:ascii="Arial" w:hAnsi="Arial" w:cs="Arial"/>
          <w:lang w:val="en-US"/>
        </w:rPr>
        <w:t>None</w:t>
      </w:r>
    </w:p>
    <w:p w14:paraId="14FE8DA6" w14:textId="669503F4" w:rsidR="00B165B1" w:rsidRPr="00B165B1" w:rsidRDefault="00283784" w:rsidP="00B165B1">
      <w:pPr>
        <w:jc w:val="both"/>
        <w:rPr>
          <w:rFonts w:ascii="Arial" w:hAnsi="Arial" w:cs="Arial"/>
          <w:b/>
          <w:bCs/>
          <w:lang w:val="en-US"/>
        </w:rPr>
      </w:pPr>
      <w:r w:rsidRPr="00453D3D">
        <w:rPr>
          <w:rFonts w:ascii="Arial" w:hAnsi="Arial" w:cs="Arial"/>
          <w:b/>
          <w:bCs/>
          <w:lang w:val="en-US"/>
        </w:rPr>
        <w:t>RAN2#120</w:t>
      </w:r>
    </w:p>
    <w:p w14:paraId="5B17FE6E"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 xml:space="preserve">For NB-IoT we support a trigger for </w:t>
      </w:r>
      <w:proofErr w:type="spellStart"/>
      <w:r w:rsidRPr="00190DE7">
        <w:rPr>
          <w:rFonts w:ascii="Arial" w:hAnsi="Arial" w:cs="Arial"/>
          <w:lang w:val="en-US"/>
        </w:rPr>
        <w:t>neighbour</w:t>
      </w:r>
      <w:proofErr w:type="spellEnd"/>
      <w:r w:rsidRPr="00190DE7">
        <w:rPr>
          <w:rFonts w:ascii="Arial" w:hAnsi="Arial" w:cs="Arial"/>
          <w:lang w:val="en-US"/>
        </w:rPr>
        <w:t xml:space="preserve"> cell measurements based on T-service (in the quasi-Earth fixed case) (this does not preclude anything for eMTC discussion)</w:t>
      </w:r>
    </w:p>
    <w:p w14:paraId="4288B55A"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 xml:space="preserve">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w:t>
      </w:r>
      <w:proofErr w:type="spellStart"/>
      <w:r w:rsidRPr="00190DE7">
        <w:rPr>
          <w:rFonts w:ascii="Arial" w:hAnsi="Arial" w:cs="Arial"/>
          <w:lang w:val="en-US"/>
        </w:rPr>
        <w:t>neighbour</w:t>
      </w:r>
      <w:proofErr w:type="spellEnd"/>
      <w:r w:rsidRPr="00190DE7">
        <w:rPr>
          <w:rFonts w:ascii="Arial" w:hAnsi="Arial" w:cs="Arial"/>
          <w:lang w:val="en-US"/>
        </w:rPr>
        <w:t xml:space="preserve"> cell coverage)</w:t>
      </w:r>
    </w:p>
    <w:p w14:paraId="11A20D0C"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RAN2 will not specify the condition of stopping UE measurement before t-Service</w:t>
      </w:r>
    </w:p>
    <w:p w14:paraId="10DB468D"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lastRenderedPageBreak/>
        <w:t>For earth-moving cell, the UE derives when loss of coverage of current cell happens (how to derive this information is FFS)</w:t>
      </w:r>
    </w:p>
    <w:p w14:paraId="472E43BF"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For earth-moving cell, UE shall start intra/inter frequency measurements in RRC connected mode before losing coverage. The exact time to start measurements can be left to UE implementation¨</w:t>
      </w:r>
    </w:p>
    <w:p w14:paraId="54E9DCE3" w14:textId="77777777" w:rsidR="00190DE7" w:rsidRPr="00190DE7" w:rsidRDefault="00190DE7" w:rsidP="00190DE7">
      <w:pPr>
        <w:jc w:val="both"/>
        <w:rPr>
          <w:rFonts w:ascii="Arial" w:hAnsi="Arial" w:cs="Arial"/>
          <w:lang w:val="en-US"/>
        </w:rPr>
      </w:pPr>
    </w:p>
    <w:p w14:paraId="49D4AA74" w14:textId="1C7E6578" w:rsidR="00801444" w:rsidRPr="00646224" w:rsidRDefault="00801444" w:rsidP="00DC1AD0">
      <w:pPr>
        <w:jc w:val="both"/>
        <w:rPr>
          <w:rFonts w:ascii="Arial" w:hAnsi="Arial" w:cs="Arial"/>
        </w:rPr>
      </w:pPr>
      <w:r w:rsidRPr="00646224">
        <w:rPr>
          <w:rFonts w:ascii="Arial" w:hAnsi="Arial" w:cs="Arial"/>
        </w:rPr>
        <w:t xml:space="preserve">In this </w:t>
      </w:r>
      <w:r w:rsidR="0084671A">
        <w:rPr>
          <w:rFonts w:ascii="Arial" w:hAnsi="Arial" w:cs="Arial"/>
        </w:rPr>
        <w:t>contribution</w:t>
      </w:r>
      <w:r w:rsidRPr="00646224">
        <w:rPr>
          <w:rFonts w:ascii="Arial" w:hAnsi="Arial" w:cs="Arial"/>
        </w:rPr>
        <w:t xml:space="preserve"> we </w:t>
      </w:r>
      <w:r w:rsidR="00820165">
        <w:rPr>
          <w:rFonts w:ascii="Arial" w:hAnsi="Arial" w:cs="Arial"/>
        </w:rPr>
        <w:t xml:space="preserve">continue the </w:t>
      </w:r>
      <w:r w:rsidR="00C9682D">
        <w:rPr>
          <w:rFonts w:ascii="Arial" w:hAnsi="Arial" w:cs="Arial"/>
        </w:rPr>
        <w:t>discuss</w:t>
      </w:r>
      <w:r w:rsidR="00820165">
        <w:rPr>
          <w:rFonts w:ascii="Arial" w:hAnsi="Arial" w:cs="Arial"/>
        </w:rPr>
        <w:t>ion on</w:t>
      </w:r>
      <w:r w:rsidR="00C9682D">
        <w:rPr>
          <w:rFonts w:ascii="Arial" w:hAnsi="Arial" w:cs="Arial"/>
        </w:rPr>
        <w:t xml:space="preserve"> </w:t>
      </w:r>
      <w:r w:rsidR="00F6076A">
        <w:rPr>
          <w:rFonts w:ascii="Arial" w:hAnsi="Arial" w:cs="Arial"/>
        </w:rPr>
        <w:t>how neighbour cell measurements</w:t>
      </w:r>
      <w:r w:rsidR="0015001F">
        <w:rPr>
          <w:rFonts w:ascii="Arial" w:hAnsi="Arial" w:cs="Arial"/>
        </w:rPr>
        <w:t xml:space="preserve"> can be triggered before RLF </w:t>
      </w:r>
      <w:r w:rsidR="000F6019">
        <w:rPr>
          <w:rFonts w:ascii="Arial" w:hAnsi="Arial" w:cs="Arial"/>
        </w:rPr>
        <w:t xml:space="preserve">so that </w:t>
      </w:r>
      <w:r w:rsidR="00FF1BAF">
        <w:rPr>
          <w:rFonts w:ascii="Arial" w:hAnsi="Arial" w:cs="Arial"/>
        </w:rPr>
        <w:t xml:space="preserve">time to </w:t>
      </w:r>
      <w:r w:rsidR="00FF1BAF" w:rsidRPr="00FF1BAF">
        <w:rPr>
          <w:rFonts w:ascii="Arial" w:hAnsi="Arial" w:cs="Arial"/>
        </w:rPr>
        <w:t xml:space="preserve">re-establish connection </w:t>
      </w:r>
      <w:r w:rsidR="00813431">
        <w:rPr>
          <w:rFonts w:ascii="Arial" w:hAnsi="Arial" w:cs="Arial"/>
        </w:rPr>
        <w:t>can be</w:t>
      </w:r>
      <w:r w:rsidR="00374983">
        <w:rPr>
          <w:rFonts w:ascii="Arial" w:hAnsi="Arial" w:cs="Arial"/>
        </w:rPr>
        <w:t xml:space="preserve"> shortened </w:t>
      </w:r>
      <w:r w:rsidR="00DD23F7">
        <w:rPr>
          <w:rFonts w:ascii="Arial" w:hAnsi="Arial" w:cs="Arial"/>
        </w:rPr>
        <w:t xml:space="preserve">for NB-IoT </w:t>
      </w:r>
      <w:r w:rsidR="00813431">
        <w:rPr>
          <w:rFonts w:ascii="Arial" w:hAnsi="Arial" w:cs="Arial"/>
        </w:rPr>
        <w:t xml:space="preserve">and LTE-M devices </w:t>
      </w:r>
      <w:r w:rsidR="009466BB">
        <w:rPr>
          <w:rFonts w:ascii="Arial" w:hAnsi="Arial" w:cs="Arial"/>
        </w:rPr>
        <w:t>in NTN</w:t>
      </w:r>
      <w:r w:rsidRPr="00646224">
        <w:rPr>
          <w:rFonts w:ascii="Arial" w:hAnsi="Arial" w:cs="Arial"/>
        </w:rPr>
        <w:t>.</w:t>
      </w:r>
    </w:p>
    <w:p w14:paraId="7E9BF822" w14:textId="77777777" w:rsidR="00801444" w:rsidRDefault="00801444" w:rsidP="00801444">
      <w:pPr>
        <w:pStyle w:val="Heading1"/>
      </w:pPr>
      <w:bookmarkStart w:id="0" w:name="_Ref178064866"/>
      <w:r>
        <w:t>2</w:t>
      </w:r>
      <w:r>
        <w:tab/>
      </w:r>
      <w:r w:rsidRPr="00CE0424">
        <w:t>Discussion</w:t>
      </w:r>
      <w:bookmarkEnd w:id="0"/>
    </w:p>
    <w:p w14:paraId="408B21F1" w14:textId="0ABDC883" w:rsidR="00801444" w:rsidRDefault="00801444" w:rsidP="00801444">
      <w:pPr>
        <w:pStyle w:val="Heading2"/>
      </w:pPr>
      <w:r>
        <w:t>2.1</w:t>
      </w:r>
      <w:r>
        <w:tab/>
        <w:t xml:space="preserve">Neighbour cell measurements </w:t>
      </w:r>
      <w:r w:rsidR="003D727A">
        <w:t xml:space="preserve">prior to </w:t>
      </w:r>
      <w:r>
        <w:t>RLF</w:t>
      </w:r>
    </w:p>
    <w:p w14:paraId="34A2027A" w14:textId="77777777" w:rsidR="00801444" w:rsidRPr="00BC3610" w:rsidRDefault="00801444" w:rsidP="00801444">
      <w:pPr>
        <w:pStyle w:val="Heading3"/>
      </w:pPr>
      <w:r>
        <w:t>2.1.1</w:t>
      </w:r>
      <w:r>
        <w:tab/>
        <w:t>Background</w:t>
      </w:r>
    </w:p>
    <w:p w14:paraId="4645D9B0" w14:textId="2CBFBD8F" w:rsidR="00801444" w:rsidRPr="009859A4" w:rsidRDefault="00801444" w:rsidP="00801444">
      <w:pPr>
        <w:jc w:val="both"/>
        <w:rPr>
          <w:rFonts w:ascii="Arial" w:hAnsi="Arial" w:cs="Arial"/>
        </w:rPr>
      </w:pPr>
      <w:r w:rsidRPr="009859A4">
        <w:rPr>
          <w:rFonts w:ascii="Arial" w:hAnsi="Arial" w:cs="Arial"/>
        </w:rPr>
        <w:t xml:space="preserve">In Release 17, there was a </w:t>
      </w:r>
      <w:r w:rsidR="003567A4" w:rsidRPr="009859A4">
        <w:rPr>
          <w:rFonts w:ascii="Arial" w:hAnsi="Arial" w:cs="Arial"/>
        </w:rPr>
        <w:t xml:space="preserve">WI </w:t>
      </w:r>
      <w:r w:rsidRPr="009859A4">
        <w:rPr>
          <w:rFonts w:ascii="Arial" w:hAnsi="Arial" w:cs="Arial"/>
        </w:rPr>
        <w:t>to introduce additional enhancements for NB-IoT and LTE-M UEs. The following was one of the objectives [2]:</w:t>
      </w:r>
    </w:p>
    <w:p w14:paraId="00BD06D7" w14:textId="77777777" w:rsidR="00801444" w:rsidRDefault="00801444" w:rsidP="00801444">
      <w:pPr>
        <w:pStyle w:val="ListParagraph"/>
        <w:numPr>
          <w:ilvl w:val="0"/>
          <w:numId w:val="31"/>
        </w:numPr>
        <w:jc w:val="both"/>
        <w:rPr>
          <w:rFonts w:ascii="Times New Roman" w:hAnsi="Times New Roman"/>
          <w:sz w:val="20"/>
          <w:szCs w:val="20"/>
        </w:rPr>
      </w:pPr>
      <w:r w:rsidRPr="00D35D73">
        <w:rPr>
          <w:rFonts w:ascii="Times New Roman" w:hAnsi="Times New Roman"/>
          <w:sz w:val="20"/>
          <w:szCs w:val="20"/>
        </w:rPr>
        <w:t>Specify signalling for neighbour cell measurements and corresponding measurement triggering before RLF, to reduce the time taken to RRC reestablishment to another cell, without defining specific gaps. [NB-IoT] [RAN2, RAN4].</w:t>
      </w:r>
    </w:p>
    <w:p w14:paraId="6EBC07AC" w14:textId="77777777" w:rsidR="00801444" w:rsidRDefault="00801444" w:rsidP="00801444">
      <w:pPr>
        <w:jc w:val="both"/>
        <w:rPr>
          <w:rFonts w:cs="Arial"/>
        </w:rPr>
      </w:pPr>
    </w:p>
    <w:p w14:paraId="3E7F39B6" w14:textId="6F93675A" w:rsidR="00801444" w:rsidRPr="009859A4" w:rsidRDefault="00594DD8" w:rsidP="00801444">
      <w:pPr>
        <w:jc w:val="both"/>
        <w:rPr>
          <w:rFonts w:ascii="Arial" w:hAnsi="Arial" w:cs="Arial"/>
        </w:rPr>
      </w:pPr>
      <w:r w:rsidRPr="00594DD8">
        <w:rPr>
          <w:rFonts w:ascii="Arial" w:hAnsi="Arial" w:cs="Arial"/>
        </w:rPr>
        <w:t xml:space="preserve">UE performs cell search to initiate RRC connection re-establishment procedure when RLF is declared. RAN2 introduced a mechanism in Rel-17 to assist an NB-IoT UE to trigger </w:t>
      </w:r>
      <w:r w:rsidR="0042555A" w:rsidRPr="00594DD8">
        <w:rPr>
          <w:rFonts w:ascii="Arial" w:hAnsi="Arial" w:cs="Arial"/>
        </w:rPr>
        <w:t>neighbour</w:t>
      </w:r>
      <w:r w:rsidRPr="00594DD8">
        <w:rPr>
          <w:rFonts w:ascii="Arial" w:hAnsi="Arial" w:cs="Arial"/>
        </w:rPr>
        <w:t xml:space="preserve"> cell measurements when it is “likely” to declare RLF</w:t>
      </w:r>
      <w:r w:rsidR="006762FC">
        <w:rPr>
          <w:rFonts w:ascii="Arial" w:hAnsi="Arial" w:cs="Arial"/>
        </w:rPr>
        <w:t xml:space="preserve"> a</w:t>
      </w:r>
      <w:r w:rsidR="006762FC" w:rsidRPr="00594DD8">
        <w:rPr>
          <w:rFonts w:ascii="Arial" w:hAnsi="Arial" w:cs="Arial"/>
        </w:rPr>
        <w:t xml:space="preserve">ssuming that it may be beneficial for a UE to reduce the time it takes to perform RRC reestablishment to another cell to avoid service interruption </w:t>
      </w:r>
      <w:r w:rsidRPr="00594DD8">
        <w:rPr>
          <w:rFonts w:ascii="Arial" w:hAnsi="Arial" w:cs="Arial"/>
        </w:rPr>
        <w:t>The motivation was to facilitate performing the cell search faster and thus reduce the time it takes to re-establish an RRC connection especially when inter-frequency cells are considered.</w:t>
      </w:r>
    </w:p>
    <w:p w14:paraId="43839650" w14:textId="77777777" w:rsidR="00E008E9" w:rsidRDefault="00E008E9" w:rsidP="00E008E9">
      <w:pPr>
        <w:jc w:val="both"/>
        <w:rPr>
          <w:rFonts w:cs="Arial"/>
        </w:rPr>
      </w:pPr>
    </w:p>
    <w:p w14:paraId="2A2A659D" w14:textId="130D08D1" w:rsidR="00E008E9" w:rsidRDefault="00E6132A" w:rsidP="00E008E9">
      <w:pPr>
        <w:pStyle w:val="Observation"/>
      </w:pPr>
      <w:bookmarkStart w:id="1" w:name="_Toc127477510"/>
      <w:r>
        <w:t xml:space="preserve">The mechanism introduced in </w:t>
      </w:r>
      <w:r w:rsidRPr="00E6132A">
        <w:t xml:space="preserve">Rel-17 </w:t>
      </w:r>
      <w:r>
        <w:t xml:space="preserve">is </w:t>
      </w:r>
      <w:r w:rsidRPr="00E6132A">
        <w:t>to assist a</w:t>
      </w:r>
      <w:r w:rsidR="001F13DD">
        <w:t>n</w:t>
      </w:r>
      <w:r w:rsidRPr="00E6132A">
        <w:t xml:space="preserve"> </w:t>
      </w:r>
      <w:r w:rsidR="001F13DD">
        <w:t xml:space="preserve">NB-IoT </w:t>
      </w:r>
      <w:r w:rsidRPr="00E6132A">
        <w:t>UE to trigger cell search when it is likely to declare RLF</w:t>
      </w:r>
      <w:r w:rsidR="003B0089">
        <w:t xml:space="preserve"> so that it can </w:t>
      </w:r>
      <w:r w:rsidR="003B0089" w:rsidRPr="00566716">
        <w:t>facilitate performing the cell search faster and thus reduce the time it takes to re-establish an RRC connection</w:t>
      </w:r>
      <w:r w:rsidR="00956829">
        <w:t>.</w:t>
      </w:r>
      <w:bookmarkEnd w:id="1"/>
    </w:p>
    <w:p w14:paraId="31D5D39C" w14:textId="77777777" w:rsidR="00801444" w:rsidRPr="009859A4" w:rsidRDefault="00801444" w:rsidP="00801444">
      <w:pPr>
        <w:jc w:val="both"/>
        <w:rPr>
          <w:rFonts w:ascii="Arial" w:hAnsi="Arial" w:cs="Arial"/>
        </w:rPr>
      </w:pPr>
    </w:p>
    <w:p w14:paraId="6585EEF1" w14:textId="62AEA084" w:rsidR="00801444" w:rsidRDefault="00B8172D" w:rsidP="000B16BC">
      <w:pPr>
        <w:jc w:val="both"/>
        <w:rPr>
          <w:rFonts w:ascii="Arial" w:hAnsi="Arial" w:cs="Arial"/>
        </w:rPr>
      </w:pPr>
      <w:r>
        <w:rPr>
          <w:rFonts w:ascii="Arial" w:hAnsi="Arial" w:cs="Arial"/>
        </w:rPr>
        <w:t xml:space="preserve">For such assistance, </w:t>
      </w:r>
      <w:r w:rsidR="003A216B">
        <w:rPr>
          <w:rFonts w:ascii="Arial" w:hAnsi="Arial" w:cs="Arial"/>
        </w:rPr>
        <w:t>n</w:t>
      </w:r>
      <w:r w:rsidR="00801444" w:rsidRPr="009859A4">
        <w:rPr>
          <w:rFonts w:ascii="Arial" w:hAnsi="Arial" w:cs="Arial"/>
        </w:rPr>
        <w:t>etwork broadcasts thresholds</w:t>
      </w:r>
      <w:r w:rsidR="008C7294">
        <w:rPr>
          <w:rFonts w:ascii="Arial" w:hAnsi="Arial" w:cs="Arial"/>
        </w:rPr>
        <w:t xml:space="preserve"> indicating when to trigger </w:t>
      </w:r>
      <w:r w:rsidR="00801444" w:rsidRPr="009859A4">
        <w:rPr>
          <w:rFonts w:ascii="Arial" w:hAnsi="Arial" w:cs="Arial"/>
        </w:rPr>
        <w:t>intra- and inter-frequency measurements</w:t>
      </w:r>
      <w:r w:rsidR="00BE4858">
        <w:rPr>
          <w:rFonts w:ascii="Arial" w:hAnsi="Arial" w:cs="Arial"/>
        </w:rPr>
        <w:t xml:space="preserve">, i.e., </w:t>
      </w:r>
      <w:r w:rsidR="00BE4858" w:rsidRPr="009859A4">
        <w:rPr>
          <w:rFonts w:ascii="Arial" w:hAnsi="Arial" w:cs="Arial"/>
          <w:i/>
          <w:iCs/>
        </w:rPr>
        <w:t>s-MeasureIntra</w:t>
      </w:r>
      <w:r w:rsidR="00BE4858" w:rsidRPr="009859A4">
        <w:rPr>
          <w:rFonts w:ascii="Arial" w:hAnsi="Arial" w:cs="Arial"/>
        </w:rPr>
        <w:t xml:space="preserve"> and </w:t>
      </w:r>
      <w:r w:rsidR="00BE4858" w:rsidRPr="009859A4">
        <w:rPr>
          <w:rFonts w:ascii="Arial" w:hAnsi="Arial" w:cs="Arial"/>
          <w:i/>
          <w:iCs/>
        </w:rPr>
        <w:t>s-MeasureInter</w:t>
      </w:r>
      <w:r w:rsidR="00BE4858" w:rsidRPr="009859A4">
        <w:rPr>
          <w:rFonts w:ascii="Arial" w:hAnsi="Arial" w:cs="Arial"/>
        </w:rPr>
        <w:t xml:space="preserve"> respectively</w:t>
      </w:r>
      <w:r w:rsidR="00BE4858">
        <w:rPr>
          <w:rFonts w:ascii="Arial" w:hAnsi="Arial" w:cs="Arial"/>
        </w:rPr>
        <w:t>,</w:t>
      </w:r>
      <w:r w:rsidR="00873AEE">
        <w:rPr>
          <w:rFonts w:ascii="Arial" w:hAnsi="Arial" w:cs="Arial"/>
        </w:rPr>
        <w:t xml:space="preserve"> </w:t>
      </w:r>
      <w:r w:rsidR="00801444" w:rsidRPr="009859A4">
        <w:rPr>
          <w:rFonts w:ascii="Arial" w:hAnsi="Arial" w:cs="Arial"/>
        </w:rPr>
        <w:t xml:space="preserve">in </w:t>
      </w:r>
      <w:r w:rsidR="007D35ED">
        <w:rPr>
          <w:rFonts w:ascii="Arial" w:hAnsi="Arial" w:cs="Arial"/>
        </w:rPr>
        <w:t>s</w:t>
      </w:r>
      <w:r w:rsidR="00801444" w:rsidRPr="009859A4">
        <w:rPr>
          <w:rFonts w:ascii="Arial" w:hAnsi="Arial" w:cs="Arial"/>
        </w:rPr>
        <w:t xml:space="preserve">ystem </w:t>
      </w:r>
      <w:r w:rsidR="007D35ED">
        <w:rPr>
          <w:rFonts w:ascii="Arial" w:hAnsi="Arial" w:cs="Arial"/>
        </w:rPr>
        <w:t>i</w:t>
      </w:r>
      <w:r w:rsidR="00801444" w:rsidRPr="009859A4">
        <w:rPr>
          <w:rFonts w:ascii="Arial" w:hAnsi="Arial" w:cs="Arial"/>
        </w:rPr>
        <w:t>nformation</w:t>
      </w:r>
      <w:r w:rsidR="00873AEE">
        <w:rPr>
          <w:rFonts w:ascii="Arial" w:hAnsi="Arial" w:cs="Arial"/>
        </w:rPr>
        <w:t xml:space="preserve">, i.e., </w:t>
      </w:r>
      <w:r w:rsidR="00801444" w:rsidRPr="009859A4">
        <w:rPr>
          <w:rFonts w:ascii="Arial" w:hAnsi="Arial" w:cs="Arial"/>
        </w:rPr>
        <w:t xml:space="preserve">SIB3-NB. </w:t>
      </w:r>
      <w:proofErr w:type="gramStart"/>
      <w:r w:rsidR="005E6AB6">
        <w:rPr>
          <w:rFonts w:ascii="Arial" w:hAnsi="Arial" w:cs="Arial"/>
        </w:rPr>
        <w:t>I</w:t>
      </w:r>
      <w:r w:rsidR="00C76E7A" w:rsidRPr="009859A4">
        <w:rPr>
          <w:rFonts w:ascii="Arial" w:hAnsi="Arial" w:cs="Arial"/>
        </w:rPr>
        <w:t>ntra-</w:t>
      </w:r>
      <w:proofErr w:type="gramEnd"/>
      <w:r w:rsidR="00C76E7A" w:rsidRPr="009859A4">
        <w:rPr>
          <w:rFonts w:ascii="Arial" w:hAnsi="Arial" w:cs="Arial"/>
        </w:rPr>
        <w:t xml:space="preserve"> or inter-frequency neighbour cell measurements </w:t>
      </w:r>
      <w:r w:rsidR="005E6AB6">
        <w:rPr>
          <w:rFonts w:ascii="Arial" w:hAnsi="Arial" w:cs="Arial"/>
        </w:rPr>
        <w:t xml:space="preserve">are performed </w:t>
      </w:r>
      <w:r w:rsidR="008B0E02">
        <w:rPr>
          <w:rFonts w:ascii="Arial" w:hAnsi="Arial" w:cs="Arial"/>
        </w:rPr>
        <w:t xml:space="preserve">when </w:t>
      </w:r>
      <w:r w:rsidR="008B0E02" w:rsidRPr="009859A4">
        <w:rPr>
          <w:rFonts w:ascii="Arial" w:hAnsi="Arial" w:cs="Arial"/>
        </w:rPr>
        <w:t>NRSRP is below the broadcast threshold</w:t>
      </w:r>
      <w:r w:rsidR="000B16BC">
        <w:rPr>
          <w:rFonts w:ascii="Arial" w:hAnsi="Arial" w:cs="Arial"/>
        </w:rPr>
        <w:t xml:space="preserve"> and </w:t>
      </w:r>
      <w:r w:rsidR="00801444" w:rsidRPr="009859A4">
        <w:rPr>
          <w:rFonts w:ascii="Arial" w:hAnsi="Arial" w:cs="Arial"/>
        </w:rPr>
        <w:t>UE is not in relaxed neighbour cell monitoring state, i.e., UE is mobile or at the cell edge.</w:t>
      </w:r>
    </w:p>
    <w:p w14:paraId="708601C2" w14:textId="77777777" w:rsidR="0042395E" w:rsidRDefault="0042395E" w:rsidP="0042395E">
      <w:pPr>
        <w:jc w:val="both"/>
        <w:rPr>
          <w:rFonts w:cs="Arial"/>
        </w:rPr>
      </w:pPr>
    </w:p>
    <w:p w14:paraId="5FFE5813" w14:textId="545484A0" w:rsidR="0042395E" w:rsidRDefault="00BB5A49" w:rsidP="0042395E">
      <w:pPr>
        <w:pStyle w:val="Observation"/>
      </w:pPr>
      <w:bookmarkStart w:id="2" w:name="_Toc127477511"/>
      <w:r>
        <w:t xml:space="preserve">In Rel-17 </w:t>
      </w:r>
      <w:r>
        <w:rPr>
          <w:rFonts w:cs="Arial"/>
        </w:rPr>
        <w:t>i</w:t>
      </w:r>
      <w:r w:rsidRPr="009859A4">
        <w:rPr>
          <w:rFonts w:cs="Arial"/>
        </w:rPr>
        <w:t xml:space="preserve">ntra- or inter-frequency neighbour cell measurements </w:t>
      </w:r>
      <w:r>
        <w:rPr>
          <w:rFonts w:cs="Arial"/>
        </w:rPr>
        <w:t xml:space="preserve">are performed when </w:t>
      </w:r>
      <w:r w:rsidRPr="009859A4">
        <w:rPr>
          <w:rFonts w:cs="Arial"/>
        </w:rPr>
        <w:t>NRSRP is below the broadcast threshold</w:t>
      </w:r>
      <w:r>
        <w:rPr>
          <w:rFonts w:cs="Arial"/>
        </w:rPr>
        <w:t xml:space="preserve"> and </w:t>
      </w:r>
      <w:r w:rsidRPr="009859A4">
        <w:rPr>
          <w:rFonts w:cs="Arial"/>
        </w:rPr>
        <w:t>UE is not in relaxed neighbour cell monitoring state, i.e., UE is mobile or at the cell edge</w:t>
      </w:r>
      <w:r w:rsidR="0042395E">
        <w:t>.</w:t>
      </w:r>
      <w:bookmarkEnd w:id="2"/>
    </w:p>
    <w:p w14:paraId="3316108F" w14:textId="77777777" w:rsidR="0042395E" w:rsidRPr="009859A4" w:rsidRDefault="0042395E" w:rsidP="000B16BC">
      <w:pPr>
        <w:jc w:val="both"/>
        <w:rPr>
          <w:rFonts w:ascii="Arial" w:hAnsi="Arial" w:cs="Arial"/>
        </w:rPr>
      </w:pPr>
    </w:p>
    <w:p w14:paraId="3E166717" w14:textId="04B907C2" w:rsidR="00801444" w:rsidRPr="00742510" w:rsidRDefault="00801444" w:rsidP="00801444">
      <w:pPr>
        <w:jc w:val="both"/>
        <w:rPr>
          <w:rFonts w:ascii="Arial" w:hAnsi="Arial" w:cs="Arial"/>
        </w:rPr>
      </w:pPr>
      <w:r w:rsidRPr="009859A4">
        <w:rPr>
          <w:rFonts w:ascii="Arial" w:hAnsi="Arial" w:cs="Arial"/>
        </w:rPr>
        <w:t xml:space="preserve">Relaxed neighbour cell monitoring state in connected mode is </w:t>
      </w:r>
      <w:proofErr w:type="gramStart"/>
      <w:r w:rsidRPr="009859A4">
        <w:rPr>
          <w:rFonts w:ascii="Arial" w:hAnsi="Arial" w:cs="Arial"/>
        </w:rPr>
        <w:t>similar to</w:t>
      </w:r>
      <w:proofErr w:type="gramEnd"/>
      <w:r w:rsidRPr="009859A4">
        <w:rPr>
          <w:rFonts w:ascii="Arial" w:hAnsi="Arial" w:cs="Arial"/>
        </w:rPr>
        <w:t xml:space="preserve"> relaxed monitoring state in idle </w:t>
      </w:r>
      <w:r w:rsidR="00064E51">
        <w:rPr>
          <w:rFonts w:ascii="Arial" w:hAnsi="Arial" w:cs="Arial"/>
        </w:rPr>
        <w:t xml:space="preserve">mode </w:t>
      </w:r>
      <w:r w:rsidRPr="009859A4">
        <w:rPr>
          <w:rFonts w:ascii="Arial" w:hAnsi="Arial" w:cs="Arial"/>
        </w:rPr>
        <w:t>and the objective is to estimate whether the UE is stationary or has low mobility.</w:t>
      </w:r>
      <w:r w:rsidR="00742510">
        <w:rPr>
          <w:rFonts w:ascii="Arial" w:hAnsi="Arial" w:cs="Arial"/>
        </w:rPr>
        <w:t xml:space="preserve"> </w:t>
      </w:r>
      <w:r w:rsidR="0073591E">
        <w:rPr>
          <w:rFonts w:ascii="Arial" w:hAnsi="Arial" w:cs="Arial"/>
        </w:rPr>
        <w:t xml:space="preserve">Note that </w:t>
      </w:r>
      <w:r w:rsidR="0073591E">
        <w:rPr>
          <w:rFonts w:ascii="Arial" w:hAnsi="Arial" w:cs="Arial"/>
          <w:lang w:val="en-US"/>
        </w:rPr>
        <w:t>RAN2</w:t>
      </w:r>
      <w:r w:rsidR="0073591E" w:rsidRPr="00C26855">
        <w:rPr>
          <w:rFonts w:ascii="Arial" w:hAnsi="Arial" w:cs="Arial"/>
          <w:lang w:val="en-US"/>
        </w:rPr>
        <w:t xml:space="preserve"> did </w:t>
      </w:r>
      <w:r w:rsidR="0073591E" w:rsidRPr="001F0910">
        <w:rPr>
          <w:rFonts w:ascii="Arial" w:hAnsi="Arial" w:cs="Arial"/>
          <w:lang w:val="en-US"/>
        </w:rPr>
        <w:t xml:space="preserve">not introduce </w:t>
      </w:r>
      <w:r w:rsidR="001F0910">
        <w:rPr>
          <w:rFonts w:ascii="Arial" w:hAnsi="Arial" w:cs="Arial"/>
          <w:lang w:val="en-US"/>
        </w:rPr>
        <w:t>“</w:t>
      </w:r>
      <w:r w:rsidR="0073591E" w:rsidRPr="001F0910">
        <w:rPr>
          <w:rFonts w:ascii="Arial" w:hAnsi="Arial" w:cs="Arial"/>
          <w:lang w:val="en-US"/>
        </w:rPr>
        <w:t>RRM measurement relaxation</w:t>
      </w:r>
      <w:r w:rsidR="00F56C47">
        <w:rPr>
          <w:rFonts w:ascii="Arial" w:hAnsi="Arial" w:cs="Arial"/>
          <w:lang w:val="en-US"/>
        </w:rPr>
        <w:t>”</w:t>
      </w:r>
      <w:r w:rsidR="0073591E" w:rsidRPr="001F0910">
        <w:rPr>
          <w:rFonts w:ascii="Arial" w:hAnsi="Arial" w:cs="Arial"/>
          <w:lang w:val="en-US"/>
        </w:rPr>
        <w:t xml:space="preserve"> in connected mode</w:t>
      </w:r>
      <w:r w:rsidR="0073591E" w:rsidRPr="00C26855">
        <w:rPr>
          <w:rFonts w:ascii="Arial" w:hAnsi="Arial" w:cs="Arial"/>
          <w:lang w:val="en-US"/>
        </w:rPr>
        <w:t xml:space="preserve">. </w:t>
      </w:r>
      <w:r w:rsidR="007B517C">
        <w:rPr>
          <w:rFonts w:ascii="Arial" w:hAnsi="Arial" w:cs="Arial"/>
          <w:lang w:val="en-US"/>
        </w:rPr>
        <w:t xml:space="preserve">The </w:t>
      </w:r>
      <w:r w:rsidR="0073591E" w:rsidRPr="00C26855">
        <w:rPr>
          <w:rFonts w:ascii="Arial" w:hAnsi="Arial" w:cs="Arial"/>
          <w:lang w:val="en-US"/>
        </w:rPr>
        <w:t xml:space="preserve">criteria </w:t>
      </w:r>
      <w:r w:rsidR="007B517C">
        <w:rPr>
          <w:rFonts w:ascii="Arial" w:hAnsi="Arial" w:cs="Arial"/>
          <w:lang w:val="en-US"/>
        </w:rPr>
        <w:t xml:space="preserve">that were </w:t>
      </w:r>
      <w:r w:rsidR="0073591E" w:rsidRPr="00C26855">
        <w:rPr>
          <w:rFonts w:ascii="Arial" w:hAnsi="Arial" w:cs="Arial"/>
          <w:lang w:val="en-US"/>
        </w:rPr>
        <w:t xml:space="preserve">introduced for RRM relaxation </w:t>
      </w:r>
      <w:r w:rsidR="007B517C">
        <w:rPr>
          <w:rFonts w:ascii="Arial" w:hAnsi="Arial" w:cs="Arial"/>
          <w:lang w:val="en-US"/>
        </w:rPr>
        <w:t>in</w:t>
      </w:r>
      <w:r w:rsidR="0073591E" w:rsidRPr="00C26855">
        <w:rPr>
          <w:rFonts w:ascii="Arial" w:hAnsi="Arial" w:cs="Arial"/>
          <w:lang w:val="en-US"/>
        </w:rPr>
        <w:t xml:space="preserve"> idle mode is used </w:t>
      </w:r>
      <w:r w:rsidR="00A01457">
        <w:rPr>
          <w:rFonts w:ascii="Arial" w:hAnsi="Arial" w:cs="Arial"/>
          <w:lang w:val="en-US"/>
        </w:rPr>
        <w:t xml:space="preserve">in connected mode </w:t>
      </w:r>
      <w:r w:rsidR="0073591E" w:rsidRPr="00C26855">
        <w:rPr>
          <w:rFonts w:ascii="Arial" w:hAnsi="Arial" w:cs="Arial"/>
          <w:lang w:val="en-US"/>
        </w:rPr>
        <w:t xml:space="preserve">so that the UE may be able to differentiate between whether the potential RLF is due </w:t>
      </w:r>
      <w:r w:rsidR="00A01457">
        <w:rPr>
          <w:rFonts w:ascii="Arial" w:hAnsi="Arial" w:cs="Arial"/>
          <w:lang w:val="en-US"/>
        </w:rPr>
        <w:t xml:space="preserve">to </w:t>
      </w:r>
      <w:r w:rsidR="0073591E" w:rsidRPr="00C26855">
        <w:rPr>
          <w:rFonts w:ascii="Arial" w:hAnsi="Arial" w:cs="Arial"/>
          <w:lang w:val="en-US"/>
        </w:rPr>
        <w:t>cell change or channel deterioration</w:t>
      </w:r>
      <w:r w:rsidR="00C8258E">
        <w:rPr>
          <w:rFonts w:ascii="Arial" w:hAnsi="Arial" w:cs="Arial"/>
          <w:lang w:val="en-US"/>
        </w:rPr>
        <w:t xml:space="preserve">. </w:t>
      </w:r>
      <w:r w:rsidR="00742510">
        <w:rPr>
          <w:rFonts w:ascii="Arial" w:hAnsi="Arial" w:cs="Arial"/>
        </w:rPr>
        <w:t>N</w:t>
      </w:r>
      <w:r w:rsidRPr="00742510">
        <w:rPr>
          <w:rFonts w:ascii="Arial" w:hAnsi="Arial" w:cs="Arial"/>
        </w:rPr>
        <w:t xml:space="preserve">etwork may provide </w:t>
      </w:r>
      <w:r w:rsidR="00742510">
        <w:rPr>
          <w:rFonts w:ascii="Arial" w:hAnsi="Arial" w:cs="Arial"/>
        </w:rPr>
        <w:t xml:space="preserve">such </w:t>
      </w:r>
      <w:r w:rsidRPr="00742510">
        <w:rPr>
          <w:rFonts w:ascii="Arial" w:hAnsi="Arial" w:cs="Arial"/>
        </w:rPr>
        <w:t xml:space="preserve">criteria in addition to the thresholds provided in SIB3-NB considering that these measurements may unnecessarily increase power consumption for stationary devices once triggered. The criteria </w:t>
      </w:r>
      <w:r w:rsidR="00D45B2B" w:rsidRPr="00742510">
        <w:rPr>
          <w:rFonts w:ascii="Arial" w:hAnsi="Arial" w:cs="Arial"/>
        </w:rPr>
        <w:t>are</w:t>
      </w:r>
      <w:r w:rsidRPr="00742510">
        <w:rPr>
          <w:rFonts w:ascii="Arial" w:hAnsi="Arial" w:cs="Arial"/>
        </w:rPr>
        <w:t xml:space="preserve"> provided</w:t>
      </w:r>
      <w:r w:rsidR="003B006A">
        <w:rPr>
          <w:rFonts w:ascii="Arial" w:hAnsi="Arial" w:cs="Arial"/>
        </w:rPr>
        <w:t xml:space="preserve"> </w:t>
      </w:r>
      <w:r w:rsidRPr="00742510">
        <w:rPr>
          <w:rFonts w:ascii="Arial" w:hAnsi="Arial" w:cs="Arial"/>
        </w:rPr>
        <w:t xml:space="preserve">in </w:t>
      </w:r>
      <w:proofErr w:type="spellStart"/>
      <w:r w:rsidRPr="00742510">
        <w:rPr>
          <w:rFonts w:ascii="Arial" w:hAnsi="Arial" w:cs="Arial"/>
          <w:i/>
          <w:iCs/>
        </w:rPr>
        <w:t>neighCellMeasCriteria</w:t>
      </w:r>
      <w:proofErr w:type="spellEnd"/>
      <w:r w:rsidRPr="00742510">
        <w:rPr>
          <w:rFonts w:ascii="Arial" w:hAnsi="Arial" w:cs="Arial"/>
        </w:rPr>
        <w:t xml:space="preserve">. </w:t>
      </w:r>
      <w:r w:rsidRPr="00742510">
        <w:rPr>
          <w:rFonts w:ascii="Arial" w:hAnsi="Arial" w:cs="Arial"/>
        </w:rPr>
        <w:lastRenderedPageBreak/>
        <w:t>It is based on a combination of serving cell quality and variance so that these neighbour cell measurements are only triggered by UEs that are not stationary</w:t>
      </w:r>
      <w:r w:rsidR="00C26855" w:rsidRPr="00C26855">
        <w:rPr>
          <w:rFonts w:ascii="Arial" w:hAnsi="Arial" w:cs="Arial"/>
          <w:lang w:val="en-US"/>
        </w:rPr>
        <w:t>.</w:t>
      </w:r>
      <w:r w:rsidR="00451C53">
        <w:rPr>
          <w:rFonts w:ascii="Arial" w:hAnsi="Arial" w:cs="Arial"/>
          <w:lang w:val="en-US"/>
        </w:rPr>
        <w:t xml:space="preserve"> </w:t>
      </w:r>
      <w:r w:rsidRPr="00742510">
        <w:rPr>
          <w:rFonts w:ascii="Arial" w:hAnsi="Arial" w:cs="Arial"/>
        </w:rPr>
        <w:t>The following parameter</w:t>
      </w:r>
      <w:r w:rsidR="00064E51">
        <w:rPr>
          <w:rFonts w:ascii="Arial" w:hAnsi="Arial" w:cs="Arial"/>
        </w:rPr>
        <w:t>s</w:t>
      </w:r>
      <w:r w:rsidRPr="00742510">
        <w:rPr>
          <w:rFonts w:ascii="Arial" w:hAnsi="Arial" w:cs="Arial"/>
        </w:rPr>
        <w:t xml:space="preserve"> were specified in System Information (SIB3-NB):</w:t>
      </w:r>
    </w:p>
    <w:p w14:paraId="7C7DA91B" w14:textId="77777777" w:rsidR="00801444" w:rsidRPr="00064E51" w:rsidRDefault="00801444" w:rsidP="00801444">
      <w:pPr>
        <w:pStyle w:val="ListParagraph"/>
        <w:numPr>
          <w:ilvl w:val="0"/>
          <w:numId w:val="28"/>
        </w:numPr>
        <w:jc w:val="both"/>
        <w:rPr>
          <w:rFonts w:ascii="Arial" w:hAnsi="Arial" w:cs="Arial"/>
          <w:sz w:val="20"/>
          <w:szCs w:val="20"/>
        </w:rPr>
      </w:pPr>
      <w:r w:rsidRPr="00064E51">
        <w:rPr>
          <w:rFonts w:ascii="Arial" w:hAnsi="Arial" w:cs="Arial"/>
          <w:i/>
          <w:iCs/>
          <w:sz w:val="20"/>
          <w:szCs w:val="20"/>
        </w:rPr>
        <w:t>t-</w:t>
      </w:r>
      <w:proofErr w:type="spellStart"/>
      <w:r w:rsidRPr="00064E51">
        <w:rPr>
          <w:rFonts w:ascii="Arial" w:hAnsi="Arial" w:cs="Arial"/>
          <w:i/>
          <w:iCs/>
          <w:sz w:val="20"/>
          <w:szCs w:val="20"/>
        </w:rPr>
        <w:t>MeasureDeltaP</w:t>
      </w:r>
      <w:proofErr w:type="spellEnd"/>
      <w:r w:rsidRPr="00064E51">
        <w:rPr>
          <w:rFonts w:ascii="Arial" w:hAnsi="Arial" w:cs="Arial"/>
          <w:sz w:val="20"/>
          <w:szCs w:val="20"/>
        </w:rPr>
        <w:t>: duration of time where the UE is not required to perform neighbour cell measurements in RRC_CONNECTED.</w:t>
      </w:r>
    </w:p>
    <w:p w14:paraId="7BCD6325" w14:textId="77777777" w:rsidR="00801444" w:rsidRPr="007D283D" w:rsidRDefault="00801444" w:rsidP="00801444">
      <w:pPr>
        <w:pStyle w:val="ListParagraph"/>
        <w:numPr>
          <w:ilvl w:val="0"/>
          <w:numId w:val="28"/>
        </w:numPr>
        <w:jc w:val="both"/>
        <w:rPr>
          <w:rFonts w:ascii="Times New Roman" w:hAnsi="Times New Roman"/>
          <w:sz w:val="20"/>
          <w:szCs w:val="20"/>
        </w:rPr>
      </w:pPr>
      <w:r w:rsidRPr="00064E51">
        <w:rPr>
          <w:rFonts w:ascii="Arial" w:hAnsi="Arial" w:cs="Arial"/>
          <w:i/>
          <w:iCs/>
          <w:sz w:val="20"/>
          <w:szCs w:val="20"/>
        </w:rPr>
        <w:t>s-</w:t>
      </w:r>
      <w:proofErr w:type="spellStart"/>
      <w:r w:rsidRPr="00064E51">
        <w:rPr>
          <w:rFonts w:ascii="Arial" w:hAnsi="Arial" w:cs="Arial"/>
          <w:i/>
          <w:iCs/>
          <w:sz w:val="20"/>
          <w:szCs w:val="20"/>
        </w:rPr>
        <w:t>MeasureDeltaP</w:t>
      </w:r>
      <w:proofErr w:type="spellEnd"/>
      <w:r w:rsidRPr="00064E51">
        <w:rPr>
          <w:rFonts w:ascii="Arial" w:hAnsi="Arial" w:cs="Arial"/>
          <w:sz w:val="20"/>
          <w:szCs w:val="20"/>
        </w:rPr>
        <w:t>: change threshold in serving NRSRP to trigger neighbour cell measurements in RRC</w:t>
      </w:r>
      <w:r w:rsidRPr="00064E51">
        <w:rPr>
          <w:rFonts w:ascii="Arial" w:hAnsi="Arial" w:cs="Arial"/>
          <w:sz w:val="20"/>
          <w:szCs w:val="20"/>
          <w:lang w:val="en-US"/>
        </w:rPr>
        <w:t>_</w:t>
      </w:r>
      <w:r w:rsidRPr="00064E51">
        <w:rPr>
          <w:rFonts w:ascii="Arial" w:hAnsi="Arial" w:cs="Arial"/>
          <w:sz w:val="20"/>
          <w:szCs w:val="20"/>
        </w:rPr>
        <w:t>CONNECTED.</w:t>
      </w:r>
    </w:p>
    <w:p w14:paraId="116189D7" w14:textId="77777777" w:rsidR="00801444" w:rsidRDefault="00801444" w:rsidP="00801444">
      <w:pPr>
        <w:jc w:val="both"/>
        <w:rPr>
          <w:rFonts w:cs="Arial"/>
        </w:rPr>
      </w:pPr>
    </w:p>
    <w:p w14:paraId="65F1B945" w14:textId="03C03A89" w:rsidR="00801444" w:rsidRPr="003C2433" w:rsidRDefault="00064E51" w:rsidP="00801444">
      <w:pPr>
        <w:jc w:val="both"/>
        <w:rPr>
          <w:rFonts w:ascii="Arial" w:hAnsi="Arial" w:cs="Arial"/>
        </w:rPr>
      </w:pPr>
      <w:r>
        <w:rPr>
          <w:rFonts w:ascii="Arial" w:hAnsi="Arial" w:cs="Arial"/>
        </w:rPr>
        <w:t>UE can perform the m</w:t>
      </w:r>
      <w:r w:rsidR="00801444" w:rsidRPr="003C2433">
        <w:rPr>
          <w:rFonts w:ascii="Arial" w:hAnsi="Arial" w:cs="Arial"/>
        </w:rPr>
        <w:t xml:space="preserve">easurements only when timer </w:t>
      </w:r>
      <w:r w:rsidR="00801444" w:rsidRPr="003C2433">
        <w:rPr>
          <w:rFonts w:ascii="Arial" w:hAnsi="Arial" w:cs="Arial"/>
          <w:i/>
          <w:iCs/>
        </w:rPr>
        <w:t>T326</w:t>
      </w:r>
      <w:r w:rsidR="00801444" w:rsidRPr="003C2433">
        <w:rPr>
          <w:rFonts w:ascii="Arial" w:hAnsi="Arial" w:cs="Arial"/>
        </w:rPr>
        <w:t xml:space="preserve"> is running. This timer is (re-)started with the value </w:t>
      </w:r>
      <w:r w:rsidR="00801444" w:rsidRPr="003C2433">
        <w:rPr>
          <w:rFonts w:ascii="Arial" w:hAnsi="Arial" w:cs="Arial"/>
          <w:i/>
          <w:iCs/>
        </w:rPr>
        <w:t>t-</w:t>
      </w:r>
      <w:proofErr w:type="spellStart"/>
      <w:r w:rsidR="00801444" w:rsidRPr="003C2433">
        <w:rPr>
          <w:rFonts w:ascii="Arial" w:hAnsi="Arial" w:cs="Arial"/>
          <w:i/>
          <w:iCs/>
        </w:rPr>
        <w:t>MeasureDeltaP</w:t>
      </w:r>
      <w:proofErr w:type="spellEnd"/>
      <w:r w:rsidR="00801444" w:rsidRPr="003C2433">
        <w:rPr>
          <w:rFonts w:ascii="Arial" w:hAnsi="Arial" w:cs="Arial"/>
        </w:rPr>
        <w:t xml:space="preserve"> when following conditions are fulfilled: </w:t>
      </w:r>
    </w:p>
    <w:p w14:paraId="055D86CE" w14:textId="77777777" w:rsidR="00801444" w:rsidRPr="00064E51" w:rsidRDefault="00801444" w:rsidP="00801444">
      <w:pPr>
        <w:pStyle w:val="ListParagraph"/>
        <w:numPr>
          <w:ilvl w:val="0"/>
          <w:numId w:val="29"/>
        </w:numPr>
        <w:jc w:val="both"/>
        <w:rPr>
          <w:rFonts w:ascii="Arial" w:hAnsi="Arial" w:cs="Arial"/>
          <w:sz w:val="20"/>
          <w:szCs w:val="20"/>
        </w:rPr>
      </w:pPr>
      <w:r w:rsidRPr="00064E51">
        <w:rPr>
          <w:rFonts w:ascii="Arial" w:hAnsi="Arial" w:cs="Arial"/>
          <w:sz w:val="20"/>
          <w:szCs w:val="20"/>
        </w:rPr>
        <w:t>Upon transition to RRC_CONNECTED, unless the UE was in relaxed monitoring state in RRC_IDLE.</w:t>
      </w:r>
    </w:p>
    <w:p w14:paraId="70092E2D" w14:textId="77777777" w:rsidR="00801444" w:rsidRPr="00682070" w:rsidRDefault="00801444" w:rsidP="00801444">
      <w:pPr>
        <w:pStyle w:val="ListParagraph"/>
        <w:numPr>
          <w:ilvl w:val="0"/>
          <w:numId w:val="29"/>
        </w:numPr>
        <w:jc w:val="both"/>
        <w:rPr>
          <w:rFonts w:ascii="Times New Roman" w:hAnsi="Times New Roman"/>
          <w:sz w:val="20"/>
          <w:szCs w:val="20"/>
        </w:rPr>
      </w:pPr>
      <w:r w:rsidRPr="00064E51">
        <w:rPr>
          <w:rFonts w:ascii="Arial" w:hAnsi="Arial" w:cs="Arial"/>
          <w:sz w:val="20"/>
          <w:szCs w:val="20"/>
        </w:rPr>
        <w:t xml:space="preserve">After a measurement in RRC_CONNECTED, when the drop in NRSRP is over a threshold. </w:t>
      </w:r>
      <m:oMath>
        <m:r>
          <w:rPr>
            <w:rFonts w:ascii="Cambria Math" w:hAnsi="Cambria Math" w:cs="Arial"/>
            <w:sz w:val="20"/>
            <w:szCs w:val="20"/>
          </w:rPr>
          <m:t>NRSR</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Ref</m:t>
            </m:r>
          </m:sub>
        </m:sSub>
        <m:r>
          <w:rPr>
            <w:rFonts w:ascii="Cambria Math" w:hAnsi="Cambria Math" w:cs="Arial"/>
            <w:sz w:val="20"/>
            <w:szCs w:val="20"/>
          </w:rPr>
          <m:t>-</m:t>
        </m:r>
        <m:d>
          <m:dPr>
            <m:ctrlPr>
              <w:rPr>
                <w:rFonts w:ascii="Cambria Math" w:hAnsi="Cambria Math" w:cs="Arial"/>
                <w:i/>
                <w:sz w:val="20"/>
                <w:szCs w:val="20"/>
              </w:rPr>
            </m:ctrlPr>
          </m:dPr>
          <m:e>
            <m:r>
              <w:rPr>
                <w:rFonts w:ascii="Cambria Math" w:hAnsi="Cambria Math" w:cs="Arial"/>
                <w:sz w:val="20"/>
                <w:szCs w:val="20"/>
              </w:rPr>
              <m:t>NRSRP-nrsPowerOffsetNonAnchor</m:t>
            </m:r>
          </m:e>
        </m:d>
        <m:r>
          <w:rPr>
            <w:rFonts w:ascii="Cambria Math" w:hAnsi="Cambria Math" w:cs="Arial"/>
            <w:sz w:val="20"/>
            <w:szCs w:val="20"/>
          </w:rPr>
          <m:t>&gt;sMeasureDeltaP</m:t>
        </m:r>
      </m:oMath>
    </w:p>
    <w:p w14:paraId="2B3D6E08" w14:textId="77777777" w:rsidR="00801444" w:rsidRPr="00682070" w:rsidRDefault="00801444" w:rsidP="00801444">
      <w:pPr>
        <w:jc w:val="both"/>
        <w:rPr>
          <w:rFonts w:eastAsia="Calibri"/>
        </w:rPr>
      </w:pPr>
    </w:p>
    <w:p w14:paraId="6EB30225" w14:textId="68D62B47" w:rsidR="00801444" w:rsidRPr="001F4CB5" w:rsidRDefault="00801444" w:rsidP="00801444">
      <w:pPr>
        <w:jc w:val="both"/>
        <w:rPr>
          <w:rFonts w:ascii="Arial" w:hAnsi="Arial" w:cs="Arial"/>
        </w:rPr>
      </w:pPr>
      <w:r w:rsidRPr="001F4CB5">
        <w:rPr>
          <w:rFonts w:ascii="Arial" w:hAnsi="Arial" w:cs="Arial"/>
        </w:rPr>
        <w:t>The reference NRSRP is updated with the current NRSRP value whenever the timer starts running.</w:t>
      </w:r>
      <w:r w:rsidR="00DC6731">
        <w:rPr>
          <w:rFonts w:ascii="Arial" w:hAnsi="Arial" w:cs="Arial"/>
        </w:rPr>
        <w:t xml:space="preserve"> </w:t>
      </w:r>
      <w:r w:rsidR="00C60A57">
        <w:rPr>
          <w:rFonts w:ascii="Arial" w:hAnsi="Arial" w:cs="Arial"/>
        </w:rPr>
        <w:t xml:space="preserve">Note that </w:t>
      </w:r>
      <w:r w:rsidR="00DC6731" w:rsidRPr="00DC6731">
        <w:rPr>
          <w:rFonts w:ascii="Arial" w:hAnsi="Arial" w:cs="Arial"/>
        </w:rPr>
        <w:t xml:space="preserve">Rel-17 </w:t>
      </w:r>
      <w:r w:rsidR="00C60A57">
        <w:rPr>
          <w:rFonts w:ascii="Arial" w:hAnsi="Arial" w:cs="Arial"/>
        </w:rPr>
        <w:t xml:space="preserve">feature </w:t>
      </w:r>
      <w:r w:rsidR="00DC6731" w:rsidRPr="00DC6731">
        <w:rPr>
          <w:rFonts w:ascii="Arial" w:hAnsi="Arial" w:cs="Arial"/>
        </w:rPr>
        <w:t>introduced for NB-IoT requires no measurement reporting</w:t>
      </w:r>
      <w:r w:rsidR="00724196">
        <w:rPr>
          <w:rFonts w:ascii="Arial" w:hAnsi="Arial" w:cs="Arial"/>
        </w:rPr>
        <w:t xml:space="preserve">, it is </w:t>
      </w:r>
      <w:r w:rsidR="00DC6731" w:rsidRPr="00DC6731">
        <w:rPr>
          <w:rFonts w:ascii="Arial" w:hAnsi="Arial" w:cs="Arial"/>
        </w:rPr>
        <w:t xml:space="preserve">only about </w:t>
      </w:r>
      <w:r w:rsidR="00724196">
        <w:rPr>
          <w:rFonts w:ascii="Arial" w:hAnsi="Arial" w:cs="Arial"/>
        </w:rPr>
        <w:t xml:space="preserve">performing </w:t>
      </w:r>
      <w:r w:rsidR="00DC6731" w:rsidRPr="00DC6731">
        <w:rPr>
          <w:rFonts w:ascii="Arial" w:hAnsi="Arial" w:cs="Arial"/>
        </w:rPr>
        <w:t>measurements</w:t>
      </w:r>
      <w:r w:rsidR="00724196">
        <w:rPr>
          <w:rFonts w:ascii="Arial" w:hAnsi="Arial" w:cs="Arial"/>
        </w:rPr>
        <w:t xml:space="preserve"> to be prepared</w:t>
      </w:r>
      <w:r w:rsidR="00FD7728">
        <w:rPr>
          <w:rFonts w:ascii="Arial" w:hAnsi="Arial" w:cs="Arial"/>
        </w:rPr>
        <w:t xml:space="preserve"> for potential RLF/RRC re-establishment.</w:t>
      </w:r>
    </w:p>
    <w:p w14:paraId="078D69A6" w14:textId="4D8EC6CB" w:rsidR="000B50D4" w:rsidRDefault="002E57EF" w:rsidP="00801444">
      <w:pPr>
        <w:jc w:val="both"/>
        <w:rPr>
          <w:rFonts w:ascii="Arial" w:hAnsi="Arial" w:cs="Arial"/>
          <w:lang w:val="en-US"/>
        </w:rPr>
      </w:pPr>
      <w:r w:rsidRPr="00594DD8">
        <w:rPr>
          <w:rFonts w:ascii="Arial" w:hAnsi="Arial" w:cs="Arial"/>
        </w:rPr>
        <w:t xml:space="preserve">In NB-IoT, handover mechanism is not supported so mobility can only be triggered by RLF in connected mode. </w:t>
      </w:r>
      <w:r w:rsidR="0016651F">
        <w:rPr>
          <w:rFonts w:ascii="Arial" w:hAnsi="Arial" w:cs="Arial"/>
        </w:rPr>
        <w:t>T</w:t>
      </w:r>
      <w:r w:rsidRPr="00594DD8">
        <w:rPr>
          <w:rFonts w:ascii="Arial" w:hAnsi="Arial" w:cs="Arial"/>
        </w:rPr>
        <w:t xml:space="preserve">his is not the case for LTE-M, which is why this optional mechanism that provides indication from the network for a UE to trigger neighbour cell measurements </w:t>
      </w:r>
      <w:proofErr w:type="gramStart"/>
      <w:r w:rsidRPr="00594DD8">
        <w:rPr>
          <w:rFonts w:ascii="Arial" w:hAnsi="Arial" w:cs="Arial"/>
        </w:rPr>
        <w:t>in order to</w:t>
      </w:r>
      <w:proofErr w:type="gramEnd"/>
      <w:r w:rsidRPr="00594DD8">
        <w:rPr>
          <w:rFonts w:ascii="Arial" w:hAnsi="Arial" w:cs="Arial"/>
        </w:rPr>
        <w:t xml:space="preserve"> reduce the time it takes to re-establish RRC connection was specified only for NB-IoT in Rel-17.</w:t>
      </w:r>
      <w:r w:rsidR="00E70E12">
        <w:rPr>
          <w:rFonts w:ascii="Arial" w:hAnsi="Arial" w:cs="Arial"/>
          <w:lang w:val="en-US"/>
        </w:rPr>
        <w:t xml:space="preserve"> </w:t>
      </w:r>
      <w:r w:rsidR="009F46C4">
        <w:rPr>
          <w:rFonts w:ascii="Arial" w:hAnsi="Arial" w:cs="Arial"/>
          <w:lang w:val="en-US"/>
        </w:rPr>
        <w:t xml:space="preserve">It is a </w:t>
      </w:r>
      <w:r w:rsidR="00A77EFE">
        <w:rPr>
          <w:rFonts w:ascii="Arial" w:hAnsi="Arial" w:cs="Arial"/>
          <w:lang w:val="en-US"/>
        </w:rPr>
        <w:t xml:space="preserve">feature </w:t>
      </w:r>
      <w:r w:rsidR="009F46C4">
        <w:rPr>
          <w:rFonts w:ascii="Arial" w:hAnsi="Arial" w:cs="Arial"/>
          <w:lang w:val="en-US"/>
        </w:rPr>
        <w:t xml:space="preserve">specified for NB-IoTs </w:t>
      </w:r>
      <w:r w:rsidR="00926D40">
        <w:rPr>
          <w:rFonts w:ascii="Arial" w:hAnsi="Arial" w:cs="Arial"/>
          <w:lang w:val="en-US"/>
        </w:rPr>
        <w:t xml:space="preserve">in terrestrial networks </w:t>
      </w:r>
      <w:r w:rsidR="009F46C4">
        <w:rPr>
          <w:rFonts w:ascii="Arial" w:hAnsi="Arial" w:cs="Arial"/>
          <w:lang w:val="en-US"/>
        </w:rPr>
        <w:t xml:space="preserve">that enhances the RLF/RRC connection re-establishment mechanism </w:t>
      </w:r>
      <w:r w:rsidR="005C47E7">
        <w:rPr>
          <w:rFonts w:ascii="Arial" w:hAnsi="Arial" w:cs="Arial"/>
          <w:lang w:val="en-US"/>
        </w:rPr>
        <w:t>with the motivation mention</w:t>
      </w:r>
      <w:r w:rsidR="00CA37CF">
        <w:rPr>
          <w:rFonts w:ascii="Arial" w:hAnsi="Arial" w:cs="Arial"/>
          <w:lang w:val="en-US"/>
        </w:rPr>
        <w:t>ed</w:t>
      </w:r>
      <w:r w:rsidR="005C47E7">
        <w:rPr>
          <w:rFonts w:ascii="Arial" w:hAnsi="Arial" w:cs="Arial"/>
          <w:lang w:val="en-US"/>
        </w:rPr>
        <w:t xml:space="preserve"> above</w:t>
      </w:r>
      <w:r w:rsidR="00CA37CF">
        <w:rPr>
          <w:rFonts w:ascii="Arial" w:hAnsi="Arial" w:cs="Arial"/>
          <w:lang w:val="en-US"/>
        </w:rPr>
        <w:t xml:space="preserve">. The </w:t>
      </w:r>
      <w:r w:rsidR="00F84C2C">
        <w:rPr>
          <w:rFonts w:ascii="Arial" w:hAnsi="Arial" w:cs="Arial"/>
          <w:lang w:val="en-US"/>
        </w:rPr>
        <w:t xml:space="preserve">RLF/RRC connection re-establishment </w:t>
      </w:r>
      <w:r w:rsidR="00CA37CF">
        <w:rPr>
          <w:rFonts w:ascii="Arial" w:hAnsi="Arial" w:cs="Arial"/>
          <w:lang w:val="en-US"/>
        </w:rPr>
        <w:t xml:space="preserve">mechanism </w:t>
      </w:r>
      <w:r w:rsidR="009F46C4">
        <w:rPr>
          <w:rFonts w:ascii="Arial" w:hAnsi="Arial" w:cs="Arial"/>
          <w:lang w:val="en-US"/>
        </w:rPr>
        <w:t>is supported by both NB-IoT and LTE-M UEs</w:t>
      </w:r>
      <w:r w:rsidR="00CA37CF">
        <w:rPr>
          <w:rFonts w:ascii="Arial" w:hAnsi="Arial" w:cs="Arial"/>
          <w:lang w:val="en-US"/>
        </w:rPr>
        <w:t xml:space="preserve"> though.</w:t>
      </w:r>
    </w:p>
    <w:p w14:paraId="436876F1" w14:textId="5793B95B" w:rsidR="007F1471" w:rsidRDefault="001839F3" w:rsidP="00801444">
      <w:pPr>
        <w:jc w:val="both"/>
        <w:rPr>
          <w:rFonts w:ascii="Arial" w:hAnsi="Arial"/>
        </w:rPr>
      </w:pPr>
      <w:r w:rsidRPr="006016D6">
        <w:rPr>
          <w:rFonts w:ascii="Arial" w:hAnsi="Arial"/>
        </w:rPr>
        <w:t>In Rel-18, the objective is to introduce a mechanism for both NB-IoT and LTE-M UEs in NTN based on the mechanism specified for NB-IoT UEs in TN</w:t>
      </w:r>
      <w:r w:rsidR="00AA0BB8">
        <w:rPr>
          <w:rFonts w:ascii="Arial" w:hAnsi="Arial"/>
        </w:rPr>
        <w:t xml:space="preserve"> in Rel-17</w:t>
      </w:r>
      <w:r w:rsidR="00DF097E">
        <w:rPr>
          <w:rFonts w:ascii="Arial" w:hAnsi="Arial"/>
        </w:rPr>
        <w:t xml:space="preserve"> with the same intention</w:t>
      </w:r>
      <w:r w:rsidR="00AE6A65">
        <w:rPr>
          <w:rFonts w:ascii="Arial" w:hAnsi="Arial"/>
        </w:rPr>
        <w:t xml:space="preserve">, i.e., to </w:t>
      </w:r>
      <w:r w:rsidRPr="006016D6">
        <w:rPr>
          <w:rFonts w:ascii="Arial" w:hAnsi="Arial"/>
        </w:rPr>
        <w:t>enhance the RLF/RRC connection re-establishment mechanism.</w:t>
      </w:r>
      <w:r w:rsidR="006E79AF">
        <w:rPr>
          <w:rFonts w:ascii="Arial" w:hAnsi="Arial"/>
        </w:rPr>
        <w:t xml:space="preserve"> Considering that RLF/RRC re</w:t>
      </w:r>
      <w:r w:rsidR="00763B4F">
        <w:rPr>
          <w:rFonts w:ascii="Arial" w:hAnsi="Arial"/>
        </w:rPr>
        <w:t xml:space="preserve">-establishment procedures </w:t>
      </w:r>
      <w:r w:rsidR="00524E0D">
        <w:rPr>
          <w:rFonts w:ascii="Arial" w:hAnsi="Arial"/>
        </w:rPr>
        <w:t xml:space="preserve">are supported </w:t>
      </w:r>
      <w:r w:rsidR="0094355A">
        <w:rPr>
          <w:rFonts w:ascii="Arial" w:hAnsi="Arial"/>
        </w:rPr>
        <w:t xml:space="preserve">by both NB-IoT and LTE-M devices, we see no reason why </w:t>
      </w:r>
      <w:r w:rsidR="004D2D27">
        <w:rPr>
          <w:rFonts w:ascii="Arial" w:hAnsi="Arial"/>
        </w:rPr>
        <w:t xml:space="preserve">this </w:t>
      </w:r>
      <w:proofErr w:type="gramStart"/>
      <w:r w:rsidR="004D2D27">
        <w:rPr>
          <w:rFonts w:ascii="Arial" w:hAnsi="Arial"/>
        </w:rPr>
        <w:t>particular enhancement</w:t>
      </w:r>
      <w:proofErr w:type="gramEnd"/>
      <w:r w:rsidR="004D2D27">
        <w:rPr>
          <w:rFonts w:ascii="Arial" w:hAnsi="Arial"/>
        </w:rPr>
        <w:t xml:space="preserve"> in Rel-18 </w:t>
      </w:r>
      <w:r w:rsidR="005306D7">
        <w:rPr>
          <w:rFonts w:ascii="Arial" w:hAnsi="Arial"/>
        </w:rPr>
        <w:t xml:space="preserve">should not be specified for both </w:t>
      </w:r>
      <w:r w:rsidR="002F1C41">
        <w:rPr>
          <w:rFonts w:ascii="Arial" w:hAnsi="Arial"/>
        </w:rPr>
        <w:t>NB-IoT and LTE-M</w:t>
      </w:r>
      <w:r w:rsidR="005306D7">
        <w:rPr>
          <w:rFonts w:ascii="Arial" w:hAnsi="Arial"/>
        </w:rPr>
        <w:t xml:space="preserve"> devices</w:t>
      </w:r>
      <w:r w:rsidR="0038686E">
        <w:rPr>
          <w:rFonts w:ascii="Arial" w:hAnsi="Arial"/>
        </w:rPr>
        <w:t xml:space="preserve"> provided that </w:t>
      </w:r>
      <w:r w:rsidR="001779B4">
        <w:rPr>
          <w:rFonts w:ascii="Arial" w:hAnsi="Arial"/>
        </w:rPr>
        <w:t>legacy measurement procedures</w:t>
      </w:r>
      <w:r w:rsidR="000C3FFD">
        <w:rPr>
          <w:rFonts w:ascii="Arial" w:hAnsi="Arial"/>
        </w:rPr>
        <w:t xml:space="preserve"> </w:t>
      </w:r>
      <w:r w:rsidR="0065735A">
        <w:rPr>
          <w:rFonts w:ascii="Arial" w:hAnsi="Arial"/>
        </w:rPr>
        <w:t>a</w:t>
      </w:r>
      <w:r w:rsidR="006F3AF9">
        <w:rPr>
          <w:rFonts w:ascii="Arial" w:hAnsi="Arial"/>
        </w:rPr>
        <w:t xml:space="preserve">re </w:t>
      </w:r>
      <w:r w:rsidR="0065735A">
        <w:rPr>
          <w:rFonts w:ascii="Arial" w:hAnsi="Arial"/>
        </w:rPr>
        <w:t>not affected</w:t>
      </w:r>
      <w:r w:rsidR="006F3AF9">
        <w:rPr>
          <w:rFonts w:ascii="Arial" w:hAnsi="Arial"/>
        </w:rPr>
        <w:t>.</w:t>
      </w:r>
    </w:p>
    <w:p w14:paraId="3772C430" w14:textId="0BDF414F" w:rsidR="00117A6C" w:rsidRDefault="00652213" w:rsidP="00801444">
      <w:pPr>
        <w:jc w:val="both"/>
        <w:rPr>
          <w:rFonts w:ascii="Arial" w:hAnsi="Arial"/>
        </w:rPr>
      </w:pPr>
      <w:r>
        <w:rPr>
          <w:rFonts w:ascii="Arial" w:hAnsi="Arial"/>
        </w:rPr>
        <w:t xml:space="preserve">Another aspect to consider is </w:t>
      </w:r>
      <w:r w:rsidR="0005447B">
        <w:rPr>
          <w:rFonts w:ascii="Arial" w:hAnsi="Arial"/>
        </w:rPr>
        <w:t xml:space="preserve">the </w:t>
      </w:r>
      <w:r w:rsidR="00117A6C">
        <w:rPr>
          <w:rFonts w:ascii="Arial" w:hAnsi="Arial"/>
        </w:rPr>
        <w:t xml:space="preserve">highlighted </w:t>
      </w:r>
      <w:r w:rsidR="0005447B">
        <w:rPr>
          <w:rFonts w:ascii="Arial" w:hAnsi="Arial"/>
        </w:rPr>
        <w:t>statement</w:t>
      </w:r>
      <w:r w:rsidR="00117A6C">
        <w:rPr>
          <w:rFonts w:ascii="Arial" w:hAnsi="Arial"/>
        </w:rPr>
        <w:t>s below</w:t>
      </w:r>
      <w:r w:rsidR="0005447B">
        <w:rPr>
          <w:rFonts w:ascii="Arial" w:hAnsi="Arial"/>
        </w:rPr>
        <w:t xml:space="preserve"> captured in TS 38.300</w:t>
      </w:r>
      <w:r w:rsidR="006F3AF9">
        <w:rPr>
          <w:rFonts w:ascii="Arial" w:hAnsi="Arial"/>
        </w:rPr>
        <w:t xml:space="preserve"> for NR NTN devices</w:t>
      </w:r>
      <w:r w:rsidR="00D822D8">
        <w:rPr>
          <w:rFonts w:ascii="Arial" w:hAnsi="Arial"/>
        </w:rPr>
        <w:t>:</w:t>
      </w:r>
    </w:p>
    <w:p w14:paraId="0FA93D8A" w14:textId="77777777" w:rsidR="00730F2C" w:rsidRPr="00730F2C" w:rsidRDefault="00730F2C" w:rsidP="00730F2C">
      <w:pPr>
        <w:keepNext/>
        <w:keepLines/>
        <w:spacing w:before="120"/>
        <w:ind w:left="1418" w:hanging="1418"/>
        <w:outlineLvl w:val="3"/>
        <w:rPr>
          <w:rFonts w:ascii="Arial" w:hAnsi="Arial"/>
          <w:sz w:val="24"/>
        </w:rPr>
      </w:pPr>
      <w:r w:rsidRPr="00730F2C">
        <w:rPr>
          <w:rFonts w:ascii="Arial" w:hAnsi="Arial"/>
          <w:sz w:val="24"/>
        </w:rPr>
        <w:t>6.14.3.3</w:t>
      </w:r>
      <w:r w:rsidRPr="00730F2C">
        <w:rPr>
          <w:rFonts w:ascii="Arial" w:hAnsi="Arial"/>
          <w:sz w:val="24"/>
        </w:rPr>
        <w:tab/>
        <w:t>Measurements</w:t>
      </w:r>
    </w:p>
    <w:p w14:paraId="6AAAA222" w14:textId="77777777" w:rsidR="00730F2C" w:rsidRPr="00730F2C" w:rsidRDefault="00730F2C" w:rsidP="00730F2C">
      <w:r w:rsidRPr="00730F2C">
        <w:t>The same principle as described in 9.2.4 applies to measurements in NTN unless hereunder specified.</w:t>
      </w:r>
    </w:p>
    <w:p w14:paraId="2F1AEBBD" w14:textId="77777777" w:rsidR="00730F2C" w:rsidRPr="00730F2C" w:rsidRDefault="00730F2C" w:rsidP="00730F2C">
      <w:r w:rsidRPr="00730F2C">
        <w:t>The network can configure:</w:t>
      </w:r>
    </w:p>
    <w:p w14:paraId="36D26F07" w14:textId="77777777" w:rsidR="00730F2C" w:rsidRPr="00730F2C" w:rsidRDefault="00730F2C" w:rsidP="00730F2C">
      <w:pPr>
        <w:ind w:left="568" w:hanging="284"/>
      </w:pPr>
      <w:r w:rsidRPr="00730F2C">
        <w:t>-</w:t>
      </w:r>
      <w:r w:rsidRPr="00730F2C">
        <w:tab/>
        <w:t xml:space="preserve">multiple SMTCs in parallel per carrier and for a given set of cells depending on UE </w:t>
      </w:r>
      <w:proofErr w:type="gramStart"/>
      <w:r w:rsidRPr="00730F2C">
        <w:t>capabilities;</w:t>
      </w:r>
      <w:proofErr w:type="gramEnd"/>
    </w:p>
    <w:p w14:paraId="41FA3051" w14:textId="77777777" w:rsidR="00730F2C" w:rsidRPr="00730F2C" w:rsidRDefault="00730F2C" w:rsidP="00730F2C">
      <w:pPr>
        <w:ind w:left="568" w:hanging="284"/>
      </w:pPr>
      <w:r w:rsidRPr="00730F2C">
        <w:t>-</w:t>
      </w:r>
      <w:r w:rsidRPr="00730F2C">
        <w:tab/>
        <w:t xml:space="preserve">measurement gaps based on multiple </w:t>
      </w:r>
      <w:proofErr w:type="gramStart"/>
      <w:r w:rsidRPr="00730F2C">
        <w:t>SMTCs;</w:t>
      </w:r>
      <w:proofErr w:type="gramEnd"/>
    </w:p>
    <w:p w14:paraId="361C65EC" w14:textId="77777777" w:rsidR="00730F2C" w:rsidRPr="00730F2C" w:rsidRDefault="00730F2C" w:rsidP="00730F2C">
      <w:pPr>
        <w:ind w:left="568" w:hanging="284"/>
      </w:pPr>
      <w:r w:rsidRPr="00730F2C">
        <w:t>-</w:t>
      </w:r>
      <w:r w:rsidRPr="00730F2C">
        <w:tab/>
        <w:t>assistance information (e.g., ephemeris, Common TA parameters) provided in SIB19 for UE to perform measurement on neighbour cells in RRC_IDLE/RRC_INACTIVE/RRC_CONNECTED.</w:t>
      </w:r>
    </w:p>
    <w:p w14:paraId="7A7EE80C" w14:textId="77777777" w:rsidR="00730F2C" w:rsidRPr="00730F2C" w:rsidRDefault="00730F2C" w:rsidP="00730F2C">
      <w:r w:rsidRPr="00730F2C">
        <w:t>NW-controlled adjustment of SMTCs can be based on UE assistance information reported in RRC_CONNECTED. A UE in RRC_IDLE/RRC_INACTIVE can adjust SMTCs based on its location and assistance information in SIB19.</w:t>
      </w:r>
    </w:p>
    <w:p w14:paraId="719901FA" w14:textId="77777777" w:rsidR="00730F2C" w:rsidRPr="00730F2C" w:rsidRDefault="00730F2C" w:rsidP="00730F2C">
      <w:r w:rsidRPr="00730F2C">
        <w:t xml:space="preserve">UE assistance information consists of the service link propagation delay difference(s) </w:t>
      </w:r>
      <w:r w:rsidRPr="00730F2C">
        <w:rPr>
          <w:lang w:eastAsia="zh-CN"/>
        </w:rPr>
        <w:t>between</w:t>
      </w:r>
      <w:r w:rsidRPr="00730F2C">
        <w:t xml:space="preserve"> </w:t>
      </w:r>
      <w:r w:rsidRPr="00730F2C">
        <w:rPr>
          <w:lang w:eastAsia="zh-CN"/>
        </w:rPr>
        <w:t>serving</w:t>
      </w:r>
      <w:r w:rsidRPr="00730F2C">
        <w:t xml:space="preserve"> the cell and neighbour cell(s).</w:t>
      </w:r>
    </w:p>
    <w:p w14:paraId="15EDCA23" w14:textId="77777777" w:rsidR="00730F2C" w:rsidRPr="00730F2C" w:rsidRDefault="00730F2C" w:rsidP="00730F2C">
      <w:pPr>
        <w:rPr>
          <w:highlight w:val="yellow"/>
        </w:rPr>
      </w:pPr>
      <w:r w:rsidRPr="00730F2C">
        <w:rPr>
          <w:highlight w:val="yellow"/>
        </w:rPr>
        <w:t>For a UE in Idle/Inactive mode it's up to UE implementation whether to perform NTN neighbour cell measurements on a cell indicated in SIB4 but not included in SIB19.</w:t>
      </w:r>
    </w:p>
    <w:p w14:paraId="5E704CFF" w14:textId="77777777" w:rsidR="00730F2C" w:rsidRPr="00730F2C" w:rsidRDefault="00730F2C" w:rsidP="00730F2C">
      <w:r w:rsidRPr="00730F2C">
        <w:rPr>
          <w:highlight w:val="yellow"/>
        </w:rPr>
        <w:t>For a UE in Connected mode, it's up to UE implementation whether to perform NTN neighbour cell measurements on a cell included in the measurement configuration but not included in SIB19.</w:t>
      </w:r>
    </w:p>
    <w:p w14:paraId="1546B9E4" w14:textId="77777777" w:rsidR="00730F2C" w:rsidRPr="00730F2C" w:rsidRDefault="00730F2C" w:rsidP="00730F2C">
      <w:pPr>
        <w:rPr>
          <w:rFonts w:eastAsia="Malgun Gothic"/>
          <w:lang w:eastAsia="ko-KR"/>
        </w:rPr>
      </w:pPr>
      <w:r w:rsidRPr="00730F2C">
        <w:rPr>
          <w:rFonts w:eastAsia="Malgun Gothic"/>
          <w:lang w:eastAsia="ko-KR"/>
        </w:rPr>
        <w:lastRenderedPageBreak/>
        <w:t>In the quasi-earth fixed cell scenario, UE can perform time-based and location-based measurements on neighbour cells in RRC_IDLE/RRC_INACTIVE:</w:t>
      </w:r>
    </w:p>
    <w:p w14:paraId="55561ED8"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 xml:space="preserve">The timing and location information associated to the serving cell is provided in </w:t>
      </w:r>
      <w:proofErr w:type="gramStart"/>
      <w:r w:rsidRPr="00730F2C">
        <w:rPr>
          <w:rFonts w:eastAsia="Malgun Gothic"/>
          <w:lang w:eastAsia="ko-KR"/>
        </w:rPr>
        <w:t>SIB19;</w:t>
      </w:r>
      <w:proofErr w:type="gramEnd"/>
    </w:p>
    <w:p w14:paraId="63EA1517"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 xml:space="preserve">Timing information refers to the UTC time when the serving cell stops serving the current geographical </w:t>
      </w:r>
      <w:proofErr w:type="gramStart"/>
      <w:r w:rsidRPr="00730F2C">
        <w:rPr>
          <w:rFonts w:eastAsia="Malgun Gothic"/>
          <w:lang w:eastAsia="ko-KR"/>
        </w:rPr>
        <w:t>area;</w:t>
      </w:r>
      <w:proofErr w:type="gramEnd"/>
    </w:p>
    <w:p w14:paraId="2637FE48"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Location information refers to the reference location of the serving cell and a distance threshold to the reference location.</w:t>
      </w:r>
    </w:p>
    <w:p w14:paraId="4D22CB59" w14:textId="77777777" w:rsidR="00730F2C" w:rsidRPr="00730F2C" w:rsidRDefault="00730F2C" w:rsidP="00730F2C">
      <w:pPr>
        <w:rPr>
          <w:rFonts w:eastAsia="Malgun Gothic"/>
          <w:lang w:eastAsia="ko-KR"/>
        </w:rPr>
      </w:pPr>
      <w:r w:rsidRPr="00730F2C">
        <w:rPr>
          <w:rFonts w:eastAsia="Malgun Gothic"/>
          <w:lang w:eastAsia="ko-KR"/>
        </w:rPr>
        <w:t>Measurement rules for cell re-selection based on timing information and location information are specified in clause 5.2.4.2 in TS 38.304 [10].</w:t>
      </w:r>
    </w:p>
    <w:p w14:paraId="6FF4514D" w14:textId="5F94C18F" w:rsidR="00EF0D13" w:rsidRPr="00EF0D13" w:rsidRDefault="00EF0D13" w:rsidP="00EF0D13">
      <w:pPr>
        <w:jc w:val="both"/>
        <w:rPr>
          <w:rFonts w:ascii="Arial" w:hAnsi="Arial"/>
        </w:rPr>
      </w:pPr>
      <w:r>
        <w:rPr>
          <w:rFonts w:ascii="Arial" w:hAnsi="Arial"/>
        </w:rPr>
        <w:t xml:space="preserve">The text above states that </w:t>
      </w:r>
      <w:r w:rsidRPr="00EF0D13">
        <w:rPr>
          <w:rFonts w:ascii="Arial" w:hAnsi="Arial"/>
        </w:rPr>
        <w:t xml:space="preserve">it is up to UE implementation to measure NTN neighbour cells </w:t>
      </w:r>
      <w:r w:rsidR="006920C4">
        <w:rPr>
          <w:rFonts w:ascii="Arial" w:hAnsi="Arial"/>
        </w:rPr>
        <w:t xml:space="preserve">if </w:t>
      </w:r>
      <w:r w:rsidRPr="00EF0D13">
        <w:rPr>
          <w:rFonts w:ascii="Arial" w:hAnsi="Arial"/>
        </w:rPr>
        <w:t xml:space="preserve">satellite assistance information </w:t>
      </w:r>
      <w:r w:rsidR="00F7462B">
        <w:rPr>
          <w:rFonts w:ascii="Arial" w:hAnsi="Arial"/>
        </w:rPr>
        <w:t xml:space="preserve">for the cell </w:t>
      </w:r>
      <w:r w:rsidRPr="00EF0D13">
        <w:rPr>
          <w:rFonts w:ascii="Arial" w:hAnsi="Arial"/>
        </w:rPr>
        <w:t>is not provided</w:t>
      </w:r>
      <w:r w:rsidR="00F7462B">
        <w:rPr>
          <w:rFonts w:ascii="Arial" w:hAnsi="Arial"/>
        </w:rPr>
        <w:t xml:space="preserve"> in SIB19.</w:t>
      </w:r>
      <w:r w:rsidRPr="00EF0D13">
        <w:rPr>
          <w:rFonts w:ascii="Arial" w:hAnsi="Arial"/>
        </w:rPr>
        <w:t xml:space="preserve"> This applies to both RRC_CONNECTED and RRC_IDLE modes. Thus, if </w:t>
      </w:r>
      <w:r w:rsidR="00E34B7F">
        <w:rPr>
          <w:rFonts w:ascii="Arial" w:hAnsi="Arial"/>
        </w:rPr>
        <w:t xml:space="preserve">the related </w:t>
      </w:r>
      <w:r w:rsidR="00F8606F">
        <w:rPr>
          <w:rFonts w:ascii="Arial" w:hAnsi="Arial"/>
        </w:rPr>
        <w:t>content</w:t>
      </w:r>
      <w:r w:rsidR="000422AD">
        <w:rPr>
          <w:rFonts w:ascii="Arial" w:hAnsi="Arial"/>
        </w:rPr>
        <w:t xml:space="preserve"> is </w:t>
      </w:r>
      <w:r w:rsidR="00F8606F">
        <w:rPr>
          <w:rFonts w:ascii="Arial" w:hAnsi="Arial"/>
        </w:rPr>
        <w:t xml:space="preserve">not available </w:t>
      </w:r>
      <w:r w:rsidR="000422AD">
        <w:rPr>
          <w:rFonts w:ascii="Arial" w:hAnsi="Arial"/>
        </w:rPr>
        <w:t xml:space="preserve">in </w:t>
      </w:r>
      <w:r w:rsidRPr="00EF0D13">
        <w:rPr>
          <w:rFonts w:ascii="Arial" w:hAnsi="Arial"/>
        </w:rPr>
        <w:t>SIB19</w:t>
      </w:r>
      <w:r w:rsidR="000422AD">
        <w:rPr>
          <w:rFonts w:ascii="Arial" w:hAnsi="Arial"/>
        </w:rPr>
        <w:t xml:space="preserve">, </w:t>
      </w:r>
      <w:r w:rsidRPr="00EF0D13">
        <w:rPr>
          <w:rFonts w:ascii="Arial" w:hAnsi="Arial"/>
        </w:rPr>
        <w:t xml:space="preserve">a UE may not </w:t>
      </w:r>
      <w:r w:rsidR="00DF5B9C">
        <w:rPr>
          <w:rFonts w:ascii="Arial" w:hAnsi="Arial"/>
        </w:rPr>
        <w:t xml:space="preserve">perform </w:t>
      </w:r>
      <w:r w:rsidRPr="00EF0D13">
        <w:rPr>
          <w:rFonts w:ascii="Arial" w:hAnsi="Arial"/>
        </w:rPr>
        <w:t>measure</w:t>
      </w:r>
      <w:r w:rsidR="00DF5B9C">
        <w:rPr>
          <w:rFonts w:ascii="Arial" w:hAnsi="Arial"/>
        </w:rPr>
        <w:t>ment</w:t>
      </w:r>
      <w:r w:rsidR="008759F6">
        <w:rPr>
          <w:rFonts w:ascii="Arial" w:hAnsi="Arial"/>
        </w:rPr>
        <w:t>s</w:t>
      </w:r>
      <w:r w:rsidRPr="00EF0D13">
        <w:rPr>
          <w:rFonts w:ascii="Arial" w:hAnsi="Arial"/>
        </w:rPr>
        <w:t xml:space="preserve"> </w:t>
      </w:r>
      <w:r w:rsidR="002F2030">
        <w:rPr>
          <w:rFonts w:ascii="Arial" w:hAnsi="Arial"/>
        </w:rPr>
        <w:t xml:space="preserve">for the corresponding </w:t>
      </w:r>
      <w:r w:rsidRPr="00EF0D13">
        <w:rPr>
          <w:rFonts w:ascii="Arial" w:hAnsi="Arial"/>
        </w:rPr>
        <w:t xml:space="preserve">NTN neighbour cell </w:t>
      </w:r>
      <w:r w:rsidR="00CE12BD">
        <w:rPr>
          <w:rFonts w:ascii="Arial" w:hAnsi="Arial"/>
        </w:rPr>
        <w:t>which would r</w:t>
      </w:r>
      <w:r w:rsidRPr="00EF0D13">
        <w:rPr>
          <w:rFonts w:ascii="Arial" w:hAnsi="Arial"/>
        </w:rPr>
        <w:t>estrict mobility.</w:t>
      </w:r>
    </w:p>
    <w:p w14:paraId="2E1DBF6B" w14:textId="77777777" w:rsidR="00D5795C" w:rsidRDefault="00D5795C" w:rsidP="00D5795C">
      <w:pPr>
        <w:jc w:val="both"/>
        <w:rPr>
          <w:rFonts w:cs="Arial"/>
        </w:rPr>
      </w:pPr>
    </w:p>
    <w:p w14:paraId="464536B9" w14:textId="59AC6203" w:rsidR="00D5795C" w:rsidRDefault="005549F1" w:rsidP="00D5795C">
      <w:pPr>
        <w:pStyle w:val="Observation"/>
      </w:pPr>
      <w:bookmarkStart w:id="3" w:name="_Toc127477512"/>
      <w:r>
        <w:t xml:space="preserve">A UE may not </w:t>
      </w:r>
      <w:r w:rsidR="008759F6">
        <w:t xml:space="preserve">perform measurements for an NTN </w:t>
      </w:r>
      <w:r w:rsidR="009712AB">
        <w:t xml:space="preserve">neighbour cell if satellite assistance information for the </w:t>
      </w:r>
      <w:r w:rsidR="00640680">
        <w:t xml:space="preserve">cell </w:t>
      </w:r>
      <w:r w:rsidR="009712AB">
        <w:t>is not provided in SIB19.</w:t>
      </w:r>
      <w:bookmarkEnd w:id="3"/>
    </w:p>
    <w:p w14:paraId="685142A7" w14:textId="77777777" w:rsidR="00D5795C" w:rsidRPr="009859A4" w:rsidRDefault="00D5795C" w:rsidP="00D5795C">
      <w:pPr>
        <w:jc w:val="both"/>
        <w:rPr>
          <w:rFonts w:ascii="Arial" w:hAnsi="Arial" w:cs="Arial"/>
        </w:rPr>
      </w:pPr>
    </w:p>
    <w:p w14:paraId="3D6D07C0" w14:textId="76633609" w:rsidR="00D5795C" w:rsidRDefault="00AF1C8E" w:rsidP="00EF0D13">
      <w:pPr>
        <w:jc w:val="both"/>
        <w:rPr>
          <w:rFonts w:ascii="Arial" w:hAnsi="Arial"/>
        </w:rPr>
      </w:pPr>
      <w:r>
        <w:rPr>
          <w:rFonts w:ascii="Arial" w:hAnsi="Arial"/>
        </w:rPr>
        <w:t>RAN2 received an LS</w:t>
      </w:r>
      <w:r w:rsidR="00E35CBF">
        <w:rPr>
          <w:rFonts w:ascii="Arial" w:hAnsi="Arial"/>
        </w:rPr>
        <w:t xml:space="preserve">, i.e., </w:t>
      </w:r>
      <w:r w:rsidR="00E35CBF" w:rsidRPr="00677E81">
        <w:rPr>
          <w:rFonts w:ascii="Arial" w:hAnsi="Arial"/>
        </w:rPr>
        <w:t>R2-2211171</w:t>
      </w:r>
      <w:r w:rsidR="00E35CBF">
        <w:rPr>
          <w:rFonts w:ascii="Arial" w:hAnsi="Arial"/>
        </w:rPr>
        <w:t>,</w:t>
      </w:r>
      <w:r>
        <w:rPr>
          <w:rFonts w:ascii="Arial" w:hAnsi="Arial"/>
        </w:rPr>
        <w:t xml:space="preserve"> from RAN4 </w:t>
      </w:r>
      <w:r w:rsidR="00E35CBF">
        <w:rPr>
          <w:rFonts w:ascii="Arial" w:hAnsi="Arial"/>
        </w:rPr>
        <w:t>i</w:t>
      </w:r>
      <w:r w:rsidR="00801E36">
        <w:rPr>
          <w:rFonts w:ascii="Arial" w:hAnsi="Arial"/>
        </w:rPr>
        <w:t xml:space="preserve">n </w:t>
      </w:r>
      <w:r w:rsidR="00E609DB">
        <w:rPr>
          <w:rFonts w:ascii="Arial" w:hAnsi="Arial"/>
        </w:rPr>
        <w:t>RAN2#1</w:t>
      </w:r>
      <w:r w:rsidR="00035A6D">
        <w:rPr>
          <w:rFonts w:ascii="Arial" w:hAnsi="Arial"/>
        </w:rPr>
        <w:t>20</w:t>
      </w:r>
      <w:r w:rsidR="00E35CBF">
        <w:rPr>
          <w:rFonts w:ascii="Arial" w:hAnsi="Arial"/>
        </w:rPr>
        <w:t xml:space="preserve">. </w:t>
      </w:r>
      <w:r w:rsidR="00F12690">
        <w:rPr>
          <w:rFonts w:ascii="Arial" w:hAnsi="Arial"/>
        </w:rPr>
        <w:t xml:space="preserve">In the LS RAN4 informed RAN2 that </w:t>
      </w:r>
      <w:r w:rsidR="00355512">
        <w:rPr>
          <w:rFonts w:ascii="Arial" w:hAnsi="Arial"/>
        </w:rPr>
        <w:t xml:space="preserve">the following agreement </w:t>
      </w:r>
      <w:r w:rsidR="001250EC">
        <w:rPr>
          <w:rFonts w:ascii="Arial" w:hAnsi="Arial"/>
        </w:rPr>
        <w:t>was</w:t>
      </w:r>
      <w:r w:rsidR="00355512">
        <w:rPr>
          <w:rFonts w:ascii="Arial" w:hAnsi="Arial"/>
        </w:rPr>
        <w:t xml:space="preserve"> reached:</w:t>
      </w:r>
    </w:p>
    <w:p w14:paraId="0ADE3BCA" w14:textId="3D89D231" w:rsidR="00B25713" w:rsidRPr="00B25713" w:rsidRDefault="00355ED7" w:rsidP="00B25713">
      <w:pPr>
        <w:jc w:val="both"/>
        <w:rPr>
          <w:rFonts w:ascii="Arial" w:hAnsi="Arial"/>
        </w:rPr>
      </w:pPr>
      <w:r>
        <w:rPr>
          <w:rFonts w:ascii="Arial" w:hAnsi="Arial"/>
        </w:rPr>
        <w:t>“</w:t>
      </w:r>
      <w:r w:rsidR="00B25713" w:rsidRPr="00B25713">
        <w:rPr>
          <w:rFonts w:ascii="Arial" w:hAnsi="Arial"/>
        </w:rPr>
        <w:t>Similar as NR NTN, the mobility and measurement requirements for IoT NTN apply provided that valid information for the neighbour/target cell is made available to the UE.</w:t>
      </w:r>
      <w:r w:rsidR="00743E3B">
        <w:rPr>
          <w:rFonts w:ascii="Arial" w:hAnsi="Arial"/>
        </w:rPr>
        <w:t>”</w:t>
      </w:r>
    </w:p>
    <w:p w14:paraId="1887D5B2" w14:textId="44609EEC" w:rsidR="00D5795C" w:rsidRDefault="006C0226" w:rsidP="00EF0D13">
      <w:pPr>
        <w:jc w:val="both"/>
        <w:rPr>
          <w:rFonts w:ascii="Arial" w:hAnsi="Arial"/>
        </w:rPr>
      </w:pPr>
      <w:r>
        <w:rPr>
          <w:rFonts w:ascii="Arial" w:hAnsi="Arial"/>
        </w:rPr>
        <w:t>In response</w:t>
      </w:r>
      <w:r w:rsidR="003318EA">
        <w:rPr>
          <w:rFonts w:ascii="Arial" w:hAnsi="Arial"/>
        </w:rPr>
        <w:t xml:space="preserve">, RAN2 stated </w:t>
      </w:r>
      <w:r w:rsidR="00D65F76">
        <w:rPr>
          <w:rFonts w:ascii="Arial" w:hAnsi="Arial"/>
        </w:rPr>
        <w:t xml:space="preserve">in an LS to RAN4 </w:t>
      </w:r>
      <w:r w:rsidR="003318EA">
        <w:rPr>
          <w:rFonts w:ascii="Arial" w:hAnsi="Arial"/>
        </w:rPr>
        <w:t xml:space="preserve">that </w:t>
      </w:r>
      <w:r w:rsidR="00B658AD">
        <w:rPr>
          <w:rFonts w:ascii="Arial" w:hAnsi="Arial"/>
        </w:rPr>
        <w:t>“</w:t>
      </w:r>
      <w:r w:rsidR="003C0A78">
        <w:rPr>
          <w:rFonts w:ascii="Arial" w:hAnsi="Arial"/>
        </w:rPr>
        <w:t>f</w:t>
      </w:r>
      <w:r w:rsidR="00FF3A4E" w:rsidRPr="00FF3A4E">
        <w:rPr>
          <w:rFonts w:ascii="Arial" w:hAnsi="Arial"/>
        </w:rPr>
        <w:t>or neighbo</w:t>
      </w:r>
      <w:r w:rsidR="003C0A78">
        <w:rPr>
          <w:rFonts w:ascii="Arial" w:hAnsi="Arial"/>
        </w:rPr>
        <w:t>u</w:t>
      </w:r>
      <w:r w:rsidR="00FF3A4E" w:rsidRPr="00FF3A4E">
        <w:rPr>
          <w:rFonts w:ascii="Arial" w:hAnsi="Arial"/>
        </w:rPr>
        <w:t xml:space="preserve">r cell measurements, </w:t>
      </w:r>
      <w:r w:rsidR="003C0A78">
        <w:rPr>
          <w:rFonts w:ascii="Arial" w:hAnsi="Arial"/>
        </w:rPr>
        <w:t xml:space="preserve">it has been </w:t>
      </w:r>
      <w:r w:rsidR="00F165B0">
        <w:rPr>
          <w:rFonts w:ascii="Arial" w:hAnsi="Arial"/>
        </w:rPr>
        <w:t xml:space="preserve">agreed </w:t>
      </w:r>
      <w:r w:rsidR="00FF3A4E" w:rsidRPr="00FF3A4E">
        <w:rPr>
          <w:rFonts w:ascii="Arial" w:hAnsi="Arial"/>
        </w:rPr>
        <w:t xml:space="preserve">not to introduce </w:t>
      </w:r>
      <w:r w:rsidR="00F402A1">
        <w:rPr>
          <w:rFonts w:ascii="Arial" w:hAnsi="Arial"/>
        </w:rPr>
        <w:t xml:space="preserve">the </w:t>
      </w:r>
      <w:r w:rsidR="00FF3A4E" w:rsidRPr="00FF3A4E">
        <w:rPr>
          <w:rFonts w:ascii="Arial" w:hAnsi="Arial"/>
        </w:rPr>
        <w:t>satellite assistance information of neighbour cells in system information in Rel-17 IoT NTN, but this will be supported in Rel-18.</w:t>
      </w:r>
      <w:r w:rsidR="00B658AD">
        <w:rPr>
          <w:rFonts w:ascii="Arial" w:hAnsi="Arial"/>
        </w:rPr>
        <w:t>”</w:t>
      </w:r>
      <w:r w:rsidR="001F0231">
        <w:rPr>
          <w:rFonts w:ascii="Arial" w:hAnsi="Arial"/>
        </w:rPr>
        <w:t xml:space="preserve"> </w:t>
      </w:r>
      <w:r w:rsidR="00CF63BD">
        <w:rPr>
          <w:rFonts w:ascii="Arial" w:hAnsi="Arial"/>
        </w:rPr>
        <w:t xml:space="preserve">Note that even </w:t>
      </w:r>
      <w:r w:rsidR="003C14F0">
        <w:rPr>
          <w:rFonts w:ascii="Arial" w:hAnsi="Arial"/>
        </w:rPr>
        <w:t xml:space="preserve">if </w:t>
      </w:r>
      <w:r w:rsidR="009A4865">
        <w:rPr>
          <w:rFonts w:ascii="Arial" w:hAnsi="Arial"/>
        </w:rPr>
        <w:t xml:space="preserve">such </w:t>
      </w:r>
      <w:r w:rsidR="00216950">
        <w:rPr>
          <w:rFonts w:ascii="Arial" w:hAnsi="Arial"/>
        </w:rPr>
        <w:t xml:space="preserve">information </w:t>
      </w:r>
      <w:r w:rsidR="00D27FAB">
        <w:rPr>
          <w:rFonts w:ascii="Arial" w:hAnsi="Arial"/>
        </w:rPr>
        <w:t xml:space="preserve">is introduced </w:t>
      </w:r>
      <w:r w:rsidR="00D823ED">
        <w:rPr>
          <w:rFonts w:ascii="Arial" w:hAnsi="Arial"/>
        </w:rPr>
        <w:t xml:space="preserve">satellite assistance information can </w:t>
      </w:r>
      <w:r w:rsidR="001C5BB6">
        <w:rPr>
          <w:rFonts w:ascii="Arial" w:hAnsi="Arial"/>
        </w:rPr>
        <w:t xml:space="preserve">only </w:t>
      </w:r>
      <w:r w:rsidR="008D15C5">
        <w:rPr>
          <w:rFonts w:ascii="Arial" w:hAnsi="Arial"/>
        </w:rPr>
        <w:t xml:space="preserve">be provided </w:t>
      </w:r>
      <w:r w:rsidR="005B662B">
        <w:rPr>
          <w:rFonts w:ascii="Arial" w:hAnsi="Arial"/>
        </w:rPr>
        <w:t xml:space="preserve">for </w:t>
      </w:r>
      <w:r w:rsidR="001C5BB6">
        <w:rPr>
          <w:rFonts w:ascii="Arial" w:hAnsi="Arial"/>
        </w:rPr>
        <w:t xml:space="preserve">a few </w:t>
      </w:r>
      <w:r w:rsidR="005B662B">
        <w:rPr>
          <w:rFonts w:ascii="Arial" w:hAnsi="Arial"/>
        </w:rPr>
        <w:t xml:space="preserve">neighbour cells, i.e., at most </w:t>
      </w:r>
      <w:r w:rsidR="001F0231">
        <w:rPr>
          <w:rFonts w:ascii="Arial" w:hAnsi="Arial"/>
        </w:rPr>
        <w:t>3</w:t>
      </w:r>
      <w:r w:rsidR="005B662B">
        <w:rPr>
          <w:rFonts w:ascii="Arial" w:hAnsi="Arial"/>
        </w:rPr>
        <w:t xml:space="preserve"> for </w:t>
      </w:r>
      <w:r w:rsidR="001F0231">
        <w:rPr>
          <w:rFonts w:ascii="Arial" w:hAnsi="Arial"/>
        </w:rPr>
        <w:t>LTE-M</w:t>
      </w:r>
      <w:r w:rsidR="009663D8">
        <w:rPr>
          <w:rFonts w:ascii="Arial" w:hAnsi="Arial"/>
        </w:rPr>
        <w:t xml:space="preserve"> due to the limited TB size that can be supported in the </w:t>
      </w:r>
      <w:r w:rsidR="00F76CC8">
        <w:rPr>
          <w:rFonts w:ascii="Arial" w:hAnsi="Arial"/>
        </w:rPr>
        <w:t>DL</w:t>
      </w:r>
      <w:r w:rsidR="001F0231">
        <w:rPr>
          <w:rFonts w:ascii="Arial" w:hAnsi="Arial"/>
        </w:rPr>
        <w:t>.</w:t>
      </w:r>
    </w:p>
    <w:p w14:paraId="1BA0B86D" w14:textId="77777777" w:rsidR="002A252D" w:rsidRDefault="002A252D" w:rsidP="002A252D">
      <w:pPr>
        <w:jc w:val="both"/>
        <w:rPr>
          <w:rFonts w:cs="Arial"/>
        </w:rPr>
      </w:pPr>
    </w:p>
    <w:p w14:paraId="7FCFDB73" w14:textId="7CEFB475" w:rsidR="002A252D" w:rsidRDefault="003F6B1A" w:rsidP="002A252D">
      <w:pPr>
        <w:pStyle w:val="Observation"/>
      </w:pPr>
      <w:bookmarkStart w:id="4" w:name="_Toc127477513"/>
      <w:r>
        <w:t>For IoT NTN, s</w:t>
      </w:r>
      <w:r w:rsidR="002A252D" w:rsidRPr="00FF3A4E">
        <w:t xml:space="preserve">atellite assistance information of neighbour cells </w:t>
      </w:r>
      <w:r>
        <w:t xml:space="preserve">is not provided </w:t>
      </w:r>
      <w:r w:rsidR="002A252D" w:rsidRPr="00FF3A4E">
        <w:t>in system information in Rel-17</w:t>
      </w:r>
      <w:r w:rsidR="002A252D">
        <w:t>.</w:t>
      </w:r>
      <w:bookmarkEnd w:id="4"/>
    </w:p>
    <w:p w14:paraId="20319B4D" w14:textId="77777777" w:rsidR="007B17D9" w:rsidRDefault="007B17D9" w:rsidP="007B17D9">
      <w:pPr>
        <w:jc w:val="both"/>
        <w:rPr>
          <w:rFonts w:cs="Arial"/>
        </w:rPr>
      </w:pPr>
    </w:p>
    <w:p w14:paraId="2A1FACAB" w14:textId="2B81AEE2" w:rsidR="007B17D9" w:rsidRDefault="007B17D9" w:rsidP="007B17D9">
      <w:pPr>
        <w:pStyle w:val="Observation"/>
      </w:pPr>
      <w:bookmarkStart w:id="5" w:name="_Toc127477514"/>
      <w:r>
        <w:t>Even though s</w:t>
      </w:r>
      <w:r w:rsidRPr="00FF3A4E">
        <w:t xml:space="preserve">atellite assistance information of neighbour cells </w:t>
      </w:r>
      <w:r>
        <w:t xml:space="preserve">is </w:t>
      </w:r>
      <w:r w:rsidR="004D3833">
        <w:t xml:space="preserve">to be supported for IoT NTN in Rel-18, </w:t>
      </w:r>
      <w:r w:rsidR="00E86160">
        <w:t xml:space="preserve">the information can be provided </w:t>
      </w:r>
      <w:r w:rsidR="00D47A34">
        <w:t xml:space="preserve">only for a few cells, i.e., at most 3, due to TB size </w:t>
      </w:r>
      <w:r w:rsidR="008666CA">
        <w:t>limitation.</w:t>
      </w:r>
      <w:bookmarkEnd w:id="5"/>
    </w:p>
    <w:p w14:paraId="1C2FF1D7" w14:textId="77777777" w:rsidR="007B17D9" w:rsidRDefault="007B17D9" w:rsidP="007B17D9">
      <w:pPr>
        <w:jc w:val="both"/>
        <w:rPr>
          <w:rFonts w:cs="Arial"/>
        </w:rPr>
      </w:pPr>
    </w:p>
    <w:p w14:paraId="421462D1" w14:textId="110C7743" w:rsidR="00D80E0C" w:rsidRPr="009859A4" w:rsidRDefault="0069483E" w:rsidP="00D80E0C">
      <w:pPr>
        <w:jc w:val="both"/>
        <w:rPr>
          <w:rFonts w:ascii="Arial" w:hAnsi="Arial" w:cs="Arial"/>
        </w:rPr>
      </w:pPr>
      <w:r>
        <w:rPr>
          <w:rFonts w:ascii="Arial" w:hAnsi="Arial" w:cs="Arial"/>
        </w:rPr>
        <w:t xml:space="preserve">This is yet another reason </w:t>
      </w:r>
      <w:r w:rsidR="00AC2EDE">
        <w:rPr>
          <w:rFonts w:ascii="Arial" w:hAnsi="Arial" w:cs="Arial"/>
        </w:rPr>
        <w:t xml:space="preserve">why </w:t>
      </w:r>
      <w:r w:rsidR="00403C7D">
        <w:rPr>
          <w:rFonts w:ascii="Arial" w:hAnsi="Arial" w:cs="Arial"/>
        </w:rPr>
        <w:t>th</w:t>
      </w:r>
      <w:r w:rsidR="00C56107">
        <w:rPr>
          <w:rFonts w:ascii="Arial" w:hAnsi="Arial" w:cs="Arial"/>
        </w:rPr>
        <w:t xml:space="preserve">is enhancement </w:t>
      </w:r>
      <w:r w:rsidR="00153F1E">
        <w:rPr>
          <w:rFonts w:ascii="Arial" w:hAnsi="Arial" w:cs="Arial"/>
        </w:rPr>
        <w:t>on RLF/RRC re-establishment mechanism is important for LTE-M devices as much as it does for NB-IoT devices</w:t>
      </w:r>
      <w:r w:rsidR="008666CA">
        <w:rPr>
          <w:rFonts w:ascii="Arial" w:hAnsi="Arial" w:cs="Arial"/>
        </w:rPr>
        <w:t>.</w:t>
      </w:r>
      <w:r w:rsidR="009D5F87">
        <w:rPr>
          <w:rFonts w:ascii="Arial" w:hAnsi="Arial" w:cs="Arial"/>
        </w:rPr>
        <w:t xml:space="preserve"> Therefore</w:t>
      </w:r>
      <w:r w:rsidR="00806BE2">
        <w:rPr>
          <w:rFonts w:ascii="Arial" w:hAnsi="Arial" w:cs="Arial"/>
        </w:rPr>
        <w:t>,</w:t>
      </w:r>
      <w:r w:rsidR="009D5F87">
        <w:rPr>
          <w:rFonts w:ascii="Arial" w:hAnsi="Arial" w:cs="Arial"/>
        </w:rPr>
        <w:t xml:space="preserve"> we propose:</w:t>
      </w:r>
    </w:p>
    <w:p w14:paraId="2EBB7E65" w14:textId="77777777" w:rsidR="009D5F87" w:rsidRDefault="009D5F87" w:rsidP="009D5F87">
      <w:pPr>
        <w:jc w:val="both"/>
        <w:rPr>
          <w:rFonts w:cs="Arial"/>
        </w:rPr>
      </w:pPr>
    </w:p>
    <w:p w14:paraId="69ECA396" w14:textId="45146B4B" w:rsidR="009D5F87" w:rsidRDefault="009D5F87" w:rsidP="009D5F87">
      <w:pPr>
        <w:pStyle w:val="Proposal"/>
      </w:pPr>
      <w:bookmarkStart w:id="6" w:name="_Toc127477518"/>
      <w:r>
        <w:t xml:space="preserve">Introduce </w:t>
      </w:r>
      <w:r w:rsidR="00763EED">
        <w:t xml:space="preserve">a </w:t>
      </w:r>
      <w:r w:rsidR="00F61148">
        <w:t xml:space="preserve">mechanism to </w:t>
      </w:r>
      <w:r w:rsidR="00763EED">
        <w:t>trigger</w:t>
      </w:r>
      <w:r>
        <w:t xml:space="preserve"> neighbour cell measurements in connected mode for LTE-M in NTN.</w:t>
      </w:r>
      <w:bookmarkEnd w:id="6"/>
    </w:p>
    <w:p w14:paraId="364C997E" w14:textId="77777777" w:rsidR="009D5F87" w:rsidRDefault="009D5F87" w:rsidP="009D5F87">
      <w:pPr>
        <w:pStyle w:val="Proposal"/>
        <w:numPr>
          <w:ilvl w:val="0"/>
          <w:numId w:val="0"/>
        </w:numPr>
        <w:ind w:left="1701" w:hanging="1701"/>
      </w:pPr>
    </w:p>
    <w:p w14:paraId="3EB668DD" w14:textId="55BE5C68" w:rsidR="00801444" w:rsidRDefault="00801444" w:rsidP="00801444">
      <w:pPr>
        <w:pStyle w:val="Heading3"/>
      </w:pPr>
      <w:r>
        <w:t>2.1.2</w:t>
      </w:r>
      <w:r>
        <w:tab/>
      </w:r>
      <w:r w:rsidR="00AC761C">
        <w:t xml:space="preserve">Triggering </w:t>
      </w:r>
      <w:r w:rsidR="00F36B20">
        <w:t xml:space="preserve">criteria for </w:t>
      </w:r>
      <w:r w:rsidR="00AC761C">
        <w:t xml:space="preserve">neighbour cell measurements </w:t>
      </w:r>
      <w:r w:rsidR="00C65947">
        <w:t xml:space="preserve">in </w:t>
      </w:r>
      <w:r>
        <w:t>NTN</w:t>
      </w:r>
    </w:p>
    <w:p w14:paraId="76E1BF72" w14:textId="089DF06E" w:rsidR="00801444" w:rsidRPr="001F4CB5" w:rsidRDefault="00801444" w:rsidP="00801444">
      <w:pPr>
        <w:jc w:val="both"/>
        <w:rPr>
          <w:rFonts w:ascii="Arial" w:hAnsi="Arial" w:cs="Arial"/>
        </w:rPr>
      </w:pPr>
      <w:r w:rsidRPr="001F4CB5">
        <w:rPr>
          <w:rFonts w:ascii="Arial" w:hAnsi="Arial" w:cs="Arial"/>
        </w:rPr>
        <w:t xml:space="preserve">In Release 17, the criteria </w:t>
      </w:r>
      <w:r w:rsidR="004F4440">
        <w:rPr>
          <w:rFonts w:ascii="Arial" w:hAnsi="Arial" w:cs="Arial"/>
        </w:rPr>
        <w:t xml:space="preserve">mentioned in section 2.1.1 </w:t>
      </w:r>
      <w:r w:rsidRPr="001F4CB5">
        <w:rPr>
          <w:rFonts w:ascii="Arial" w:hAnsi="Arial" w:cs="Arial"/>
        </w:rPr>
        <w:t>above were introduced based on the following:</w:t>
      </w:r>
    </w:p>
    <w:p w14:paraId="4D7A7E76" w14:textId="25224A22" w:rsidR="00801444" w:rsidRPr="004F4440" w:rsidRDefault="00C96140" w:rsidP="00801444">
      <w:pPr>
        <w:pStyle w:val="ListParagraph"/>
        <w:numPr>
          <w:ilvl w:val="0"/>
          <w:numId w:val="30"/>
        </w:numPr>
        <w:jc w:val="both"/>
        <w:rPr>
          <w:rFonts w:ascii="Arial" w:hAnsi="Arial" w:cs="Arial"/>
          <w:sz w:val="20"/>
          <w:szCs w:val="20"/>
        </w:rPr>
      </w:pPr>
      <w:r>
        <w:rPr>
          <w:rFonts w:ascii="Arial" w:hAnsi="Arial" w:cs="Arial"/>
          <w:sz w:val="20"/>
          <w:szCs w:val="20"/>
          <w:lang w:val="en-US"/>
        </w:rPr>
        <w:t>a</w:t>
      </w:r>
      <w:r w:rsidR="00801444" w:rsidRPr="004F4440">
        <w:rPr>
          <w:rFonts w:ascii="Arial" w:hAnsi="Arial" w:cs="Arial"/>
          <w:sz w:val="20"/>
          <w:szCs w:val="20"/>
        </w:rPr>
        <w:t>s the UE moves towards the cell border, there is a clear difference in RSRP compared to the cell centre</w:t>
      </w:r>
      <w:r w:rsidR="00801444" w:rsidRPr="004F4440">
        <w:rPr>
          <w:rFonts w:ascii="Arial" w:hAnsi="Arial" w:cs="Arial"/>
          <w:sz w:val="20"/>
          <w:szCs w:val="20"/>
          <w:lang w:val="en-US"/>
        </w:rPr>
        <w:t>.</w:t>
      </w:r>
    </w:p>
    <w:p w14:paraId="6F524D0E" w14:textId="77777777" w:rsidR="00801444" w:rsidRPr="004F4440" w:rsidRDefault="00801444" w:rsidP="00801444">
      <w:pPr>
        <w:pStyle w:val="ListParagraph"/>
        <w:numPr>
          <w:ilvl w:val="0"/>
          <w:numId w:val="30"/>
        </w:numPr>
        <w:jc w:val="both"/>
        <w:rPr>
          <w:rFonts w:ascii="Arial" w:hAnsi="Arial" w:cs="Arial"/>
          <w:sz w:val="20"/>
          <w:szCs w:val="20"/>
        </w:rPr>
      </w:pPr>
      <w:r w:rsidRPr="004F4440">
        <w:rPr>
          <w:rFonts w:ascii="Arial" w:hAnsi="Arial" w:cs="Arial"/>
          <w:sz w:val="20"/>
          <w:szCs w:val="20"/>
          <w:lang w:val="en-US"/>
        </w:rPr>
        <w:t>UEs can be either static or mobile.</w:t>
      </w:r>
    </w:p>
    <w:p w14:paraId="43630A45" w14:textId="77777777" w:rsidR="00801444" w:rsidRPr="001E0061" w:rsidRDefault="00801444" w:rsidP="00801444">
      <w:pPr>
        <w:jc w:val="both"/>
        <w:rPr>
          <w:rFonts w:cs="Arial"/>
        </w:rPr>
      </w:pPr>
    </w:p>
    <w:p w14:paraId="498DE064" w14:textId="460A41F4" w:rsidR="00801444" w:rsidRPr="001F4CB5" w:rsidRDefault="000F179B" w:rsidP="00801444">
      <w:pPr>
        <w:jc w:val="both"/>
        <w:rPr>
          <w:rFonts w:ascii="Arial" w:hAnsi="Arial" w:cs="Arial"/>
        </w:rPr>
      </w:pPr>
      <w:r>
        <w:rPr>
          <w:rFonts w:ascii="Arial" w:hAnsi="Arial" w:cs="Arial"/>
        </w:rPr>
        <w:t xml:space="preserve">Regarding </w:t>
      </w:r>
      <w:r w:rsidR="00801444" w:rsidRPr="001F4CB5">
        <w:rPr>
          <w:rFonts w:ascii="Arial" w:hAnsi="Arial" w:cs="Arial"/>
        </w:rPr>
        <w:t>the first bullet</w:t>
      </w:r>
      <w:r w:rsidR="00077E68">
        <w:rPr>
          <w:rFonts w:ascii="Arial" w:hAnsi="Arial" w:cs="Arial"/>
        </w:rPr>
        <w:t>,</w:t>
      </w:r>
      <w:r w:rsidR="00801444" w:rsidRPr="001F4CB5">
        <w:rPr>
          <w:rFonts w:ascii="Arial" w:hAnsi="Arial" w:cs="Arial"/>
        </w:rPr>
        <w:t xml:space="preserve"> such observation </w:t>
      </w:r>
      <w:r w:rsidR="008D115D">
        <w:rPr>
          <w:rFonts w:ascii="Arial" w:hAnsi="Arial" w:cs="Arial"/>
        </w:rPr>
        <w:t xml:space="preserve">does not seem to be valid </w:t>
      </w:r>
      <w:r w:rsidR="00801444" w:rsidRPr="001F4CB5">
        <w:rPr>
          <w:rFonts w:ascii="Arial" w:hAnsi="Arial" w:cs="Arial"/>
        </w:rPr>
        <w:t xml:space="preserve">in NTN cells </w:t>
      </w:r>
      <w:r w:rsidR="00801444" w:rsidRPr="001F4CB5">
        <w:rPr>
          <w:rFonts w:ascii="Arial" w:hAnsi="Arial" w:cs="Arial"/>
          <w:lang w:val="en-US"/>
        </w:rPr>
        <w:t>[4]</w:t>
      </w:r>
      <w:r w:rsidR="00801444" w:rsidRPr="001F4CB5">
        <w:rPr>
          <w:rFonts w:ascii="Arial" w:hAnsi="Arial" w:cs="Arial"/>
        </w:rPr>
        <w:t xml:space="preserve">, where the difference in signal strength is small between two beams in a region </w:t>
      </w:r>
      <w:r>
        <w:rPr>
          <w:rFonts w:ascii="Arial" w:hAnsi="Arial" w:cs="Arial"/>
        </w:rPr>
        <w:t xml:space="preserve">where there is </w:t>
      </w:r>
      <w:r w:rsidR="00801444" w:rsidRPr="001F4CB5">
        <w:rPr>
          <w:rFonts w:ascii="Arial" w:hAnsi="Arial" w:cs="Arial"/>
        </w:rPr>
        <w:t>overlap. Smaller margins would impose tighter power thresholds (</w:t>
      </w:r>
      <w:r w:rsidR="00801444" w:rsidRPr="001F4CB5">
        <w:rPr>
          <w:rFonts w:ascii="Arial" w:hAnsi="Arial" w:cs="Arial"/>
          <w:i/>
          <w:iCs/>
        </w:rPr>
        <w:t>s-</w:t>
      </w:r>
      <w:proofErr w:type="spellStart"/>
      <w:r w:rsidR="00801444" w:rsidRPr="001F4CB5">
        <w:rPr>
          <w:rFonts w:ascii="Arial" w:hAnsi="Arial" w:cs="Arial"/>
          <w:i/>
          <w:iCs/>
        </w:rPr>
        <w:t>MeasureDeltaP</w:t>
      </w:r>
      <w:proofErr w:type="spellEnd"/>
      <w:r w:rsidR="00801444" w:rsidRPr="001F4CB5">
        <w:rPr>
          <w:rFonts w:ascii="Arial" w:hAnsi="Arial" w:cs="Arial"/>
        </w:rPr>
        <w:t xml:space="preserve">, </w:t>
      </w:r>
      <w:r w:rsidR="00801444" w:rsidRPr="001F4CB5">
        <w:rPr>
          <w:rFonts w:ascii="Arial" w:hAnsi="Arial" w:cs="Arial"/>
          <w:i/>
          <w:iCs/>
        </w:rPr>
        <w:t>s-MeasureIntra</w:t>
      </w:r>
      <w:r w:rsidR="00801444" w:rsidRPr="001F4CB5">
        <w:rPr>
          <w:rFonts w:ascii="Arial" w:hAnsi="Arial" w:cs="Arial"/>
        </w:rPr>
        <w:t xml:space="preserve"> and </w:t>
      </w:r>
      <w:r w:rsidR="00801444" w:rsidRPr="001F4CB5">
        <w:rPr>
          <w:rFonts w:ascii="Arial" w:hAnsi="Arial" w:cs="Arial"/>
          <w:i/>
          <w:iCs/>
        </w:rPr>
        <w:t>s-MeasureInter</w:t>
      </w:r>
      <w:r w:rsidR="00801444" w:rsidRPr="001F4CB5">
        <w:rPr>
          <w:rFonts w:ascii="Arial" w:hAnsi="Arial" w:cs="Arial"/>
        </w:rPr>
        <w:t>) that could lead to triggering neighbour cell measurements unnecessarily.</w:t>
      </w:r>
    </w:p>
    <w:p w14:paraId="62E648AC" w14:textId="77777777" w:rsidR="00801444" w:rsidRDefault="00801444" w:rsidP="00801444">
      <w:pPr>
        <w:jc w:val="both"/>
        <w:rPr>
          <w:rFonts w:cs="Arial"/>
        </w:rPr>
      </w:pPr>
    </w:p>
    <w:p w14:paraId="377EE15A" w14:textId="73CFDDC8" w:rsidR="00801444" w:rsidRDefault="00801444" w:rsidP="00801444">
      <w:pPr>
        <w:pStyle w:val="Observation"/>
      </w:pPr>
      <w:bookmarkStart w:id="7" w:name="_Toc127477515"/>
      <w:r>
        <w:t xml:space="preserve">In NTN, </w:t>
      </w:r>
      <w:r>
        <w:rPr>
          <w:rFonts w:cs="Arial"/>
        </w:rPr>
        <w:t>difference in signal strength is small</w:t>
      </w:r>
      <w:r>
        <w:t xml:space="preserve"> between the cell edge and the cell centre.</w:t>
      </w:r>
      <w:bookmarkEnd w:id="7"/>
    </w:p>
    <w:p w14:paraId="1997FEA2" w14:textId="77777777" w:rsidR="00801444" w:rsidRDefault="00801444" w:rsidP="00801444">
      <w:pPr>
        <w:jc w:val="both"/>
        <w:rPr>
          <w:rFonts w:cs="Arial"/>
        </w:rPr>
      </w:pPr>
    </w:p>
    <w:p w14:paraId="77104485" w14:textId="1B74C892" w:rsidR="00801444" w:rsidRPr="001F4CB5" w:rsidRDefault="000F179B" w:rsidP="00801444">
      <w:pPr>
        <w:jc w:val="both"/>
        <w:rPr>
          <w:rFonts w:ascii="Arial" w:hAnsi="Arial" w:cs="Arial"/>
        </w:rPr>
      </w:pPr>
      <w:r>
        <w:rPr>
          <w:rFonts w:ascii="Arial" w:hAnsi="Arial" w:cs="Arial"/>
        </w:rPr>
        <w:t xml:space="preserve">Regarding the </w:t>
      </w:r>
      <w:r w:rsidR="00801444" w:rsidRPr="001F4CB5">
        <w:rPr>
          <w:rFonts w:ascii="Arial" w:hAnsi="Arial" w:cs="Arial"/>
        </w:rPr>
        <w:t>second bullet</w:t>
      </w:r>
      <w:r w:rsidR="00077E68">
        <w:rPr>
          <w:rFonts w:ascii="Arial" w:hAnsi="Arial" w:cs="Arial"/>
        </w:rPr>
        <w:t>,</w:t>
      </w:r>
      <w:r w:rsidR="00801444" w:rsidRPr="001F4CB5">
        <w:rPr>
          <w:rFonts w:ascii="Arial" w:hAnsi="Arial" w:cs="Arial"/>
        </w:rPr>
        <w:t xml:space="preserve"> </w:t>
      </w:r>
      <w:r w:rsidR="00B6131A">
        <w:rPr>
          <w:rFonts w:ascii="Arial" w:hAnsi="Arial" w:cs="Arial"/>
        </w:rPr>
        <w:t xml:space="preserve">a </w:t>
      </w:r>
      <w:r w:rsidR="00801444" w:rsidRPr="001F4CB5">
        <w:rPr>
          <w:rFonts w:ascii="Arial" w:hAnsi="Arial" w:cs="Arial"/>
        </w:rPr>
        <w:t>non-</w:t>
      </w:r>
      <w:r>
        <w:rPr>
          <w:rFonts w:ascii="Arial" w:hAnsi="Arial" w:cs="Arial"/>
        </w:rPr>
        <w:t>t</w:t>
      </w:r>
      <w:r w:rsidR="00801444" w:rsidRPr="001F4CB5">
        <w:rPr>
          <w:rFonts w:ascii="Arial" w:hAnsi="Arial" w:cs="Arial"/>
        </w:rPr>
        <w:t>errestrial network</w:t>
      </w:r>
      <w:r w:rsidR="00B6131A">
        <w:rPr>
          <w:rFonts w:ascii="Arial" w:hAnsi="Arial" w:cs="Arial"/>
        </w:rPr>
        <w:t xml:space="preserve"> is </w:t>
      </w:r>
      <w:r w:rsidR="00801444" w:rsidRPr="001F4CB5">
        <w:rPr>
          <w:rFonts w:ascii="Arial" w:hAnsi="Arial" w:cs="Arial"/>
        </w:rPr>
        <w:t xml:space="preserve">characterized </w:t>
      </w:r>
      <w:r w:rsidR="00B6131A">
        <w:rPr>
          <w:rFonts w:ascii="Arial" w:hAnsi="Arial" w:cs="Arial"/>
        </w:rPr>
        <w:t xml:space="preserve">as an </w:t>
      </w:r>
      <w:r w:rsidR="00801444" w:rsidRPr="001F4CB5">
        <w:rPr>
          <w:rFonts w:ascii="Arial" w:hAnsi="Arial" w:cs="Arial"/>
        </w:rPr>
        <w:t>always-moving entity (e.g., the satellite</w:t>
      </w:r>
      <w:r>
        <w:rPr>
          <w:rFonts w:ascii="Arial" w:hAnsi="Arial" w:cs="Arial"/>
        </w:rPr>
        <w:t xml:space="preserve"> or NTN payload</w:t>
      </w:r>
      <w:r w:rsidR="00801444" w:rsidRPr="001F4CB5">
        <w:rPr>
          <w:rFonts w:ascii="Arial" w:hAnsi="Arial" w:cs="Arial"/>
        </w:rPr>
        <w:t>)</w:t>
      </w:r>
      <w:r>
        <w:rPr>
          <w:rFonts w:ascii="Arial" w:hAnsi="Arial" w:cs="Arial"/>
        </w:rPr>
        <w:t xml:space="preserve">, so </w:t>
      </w:r>
      <w:r w:rsidR="00801444" w:rsidRPr="001F4CB5">
        <w:rPr>
          <w:rFonts w:ascii="Arial" w:hAnsi="Arial" w:cs="Arial"/>
        </w:rPr>
        <w:t xml:space="preserve">from network perspective, all UEs can be considered </w:t>
      </w:r>
      <w:r w:rsidR="00B6131A">
        <w:rPr>
          <w:rFonts w:ascii="Arial" w:hAnsi="Arial" w:cs="Arial"/>
        </w:rPr>
        <w:t>as mobile</w:t>
      </w:r>
      <w:r>
        <w:rPr>
          <w:rFonts w:ascii="Arial" w:hAnsi="Arial" w:cs="Arial"/>
        </w:rPr>
        <w:t xml:space="preserve"> regardless of whether a UE is </w:t>
      </w:r>
      <w:r w:rsidR="00B6131A">
        <w:rPr>
          <w:rFonts w:ascii="Arial" w:hAnsi="Arial" w:cs="Arial"/>
        </w:rPr>
        <w:t xml:space="preserve">in fact </w:t>
      </w:r>
      <w:r>
        <w:rPr>
          <w:rFonts w:ascii="Arial" w:hAnsi="Arial" w:cs="Arial"/>
        </w:rPr>
        <w:t>physically stationary.</w:t>
      </w:r>
      <w:r w:rsidR="00801444" w:rsidRPr="001F4CB5">
        <w:rPr>
          <w:rFonts w:ascii="Arial" w:hAnsi="Arial" w:cs="Arial"/>
        </w:rPr>
        <w:t xml:space="preserve"> For instance, </w:t>
      </w:r>
      <w:r w:rsidR="00931F02">
        <w:rPr>
          <w:rFonts w:ascii="Arial" w:hAnsi="Arial" w:cs="Arial"/>
        </w:rPr>
        <w:t xml:space="preserve">a </w:t>
      </w:r>
      <w:r w:rsidR="00801444" w:rsidRPr="001F4CB5">
        <w:rPr>
          <w:rFonts w:ascii="Arial" w:hAnsi="Arial" w:cs="Arial"/>
        </w:rPr>
        <w:t xml:space="preserve">static IoT device such as a sensor </w:t>
      </w:r>
      <w:r>
        <w:rPr>
          <w:rFonts w:ascii="Arial" w:hAnsi="Arial" w:cs="Arial"/>
        </w:rPr>
        <w:t>installed o</w:t>
      </w:r>
      <w:r w:rsidR="00801444" w:rsidRPr="001F4CB5">
        <w:rPr>
          <w:rFonts w:ascii="Arial" w:hAnsi="Arial" w:cs="Arial"/>
        </w:rPr>
        <w:t>n a lamp</w:t>
      </w:r>
      <w:r>
        <w:rPr>
          <w:rFonts w:ascii="Arial" w:hAnsi="Arial" w:cs="Arial"/>
        </w:rPr>
        <w:t xml:space="preserve"> </w:t>
      </w:r>
      <w:r w:rsidR="00801444" w:rsidRPr="001F4CB5">
        <w:rPr>
          <w:rFonts w:ascii="Arial" w:hAnsi="Arial" w:cs="Arial"/>
        </w:rPr>
        <w:t>post w</w:t>
      </w:r>
      <w:r w:rsidR="00931F02">
        <w:rPr>
          <w:rFonts w:ascii="Arial" w:hAnsi="Arial" w:cs="Arial"/>
        </w:rPr>
        <w:t xml:space="preserve">ould observe </w:t>
      </w:r>
      <w:r>
        <w:rPr>
          <w:rFonts w:ascii="Arial" w:hAnsi="Arial" w:cs="Arial"/>
        </w:rPr>
        <w:t xml:space="preserve">that </w:t>
      </w:r>
      <w:r w:rsidR="00801444" w:rsidRPr="001F4CB5">
        <w:rPr>
          <w:rFonts w:ascii="Arial" w:hAnsi="Arial" w:cs="Arial"/>
        </w:rPr>
        <w:t xml:space="preserve">serving cell stops serving the area at some point in time </w:t>
      </w:r>
      <w:proofErr w:type="gramStart"/>
      <w:r w:rsidR="00B6131A">
        <w:rPr>
          <w:rFonts w:ascii="Arial" w:hAnsi="Arial" w:cs="Arial"/>
        </w:rPr>
        <w:t>similar to</w:t>
      </w:r>
      <w:proofErr w:type="gramEnd"/>
      <w:r w:rsidR="00B6131A">
        <w:rPr>
          <w:rFonts w:ascii="Arial" w:hAnsi="Arial" w:cs="Arial"/>
        </w:rPr>
        <w:t xml:space="preserve"> a mobile device. </w:t>
      </w:r>
      <w:r w:rsidR="00801444" w:rsidRPr="001F4CB5">
        <w:rPr>
          <w:rFonts w:ascii="Arial" w:hAnsi="Arial" w:cs="Arial"/>
        </w:rPr>
        <w:t>Th</w:t>
      </w:r>
      <w:r w:rsidR="00B6131A">
        <w:rPr>
          <w:rFonts w:ascii="Arial" w:hAnsi="Arial" w:cs="Arial"/>
        </w:rPr>
        <w:t>erefore</w:t>
      </w:r>
      <w:r w:rsidR="00801444" w:rsidRPr="001F4CB5">
        <w:rPr>
          <w:rFonts w:ascii="Arial" w:hAnsi="Arial" w:cs="Arial"/>
        </w:rPr>
        <w:t xml:space="preserve">, the criteria </w:t>
      </w:r>
      <w:r w:rsidR="00B6131A">
        <w:rPr>
          <w:rFonts w:ascii="Arial" w:hAnsi="Arial" w:cs="Arial"/>
        </w:rPr>
        <w:t xml:space="preserve">specified </w:t>
      </w:r>
      <w:r w:rsidR="00801444" w:rsidRPr="001F4CB5">
        <w:rPr>
          <w:rFonts w:ascii="Arial" w:hAnsi="Arial" w:cs="Arial"/>
        </w:rPr>
        <w:t xml:space="preserve">in Release 17 </w:t>
      </w:r>
      <w:r w:rsidR="0088733C">
        <w:rPr>
          <w:rFonts w:ascii="Arial" w:hAnsi="Arial" w:cs="Arial"/>
        </w:rPr>
        <w:t xml:space="preserve">are </w:t>
      </w:r>
      <w:r w:rsidR="00801444" w:rsidRPr="001F4CB5">
        <w:rPr>
          <w:rFonts w:ascii="Arial" w:hAnsi="Arial" w:cs="Arial"/>
        </w:rPr>
        <w:t xml:space="preserve">not sufficient for NTN scenarios and </w:t>
      </w:r>
      <w:r w:rsidR="0088733C">
        <w:rPr>
          <w:rFonts w:ascii="Arial" w:hAnsi="Arial" w:cs="Arial"/>
        </w:rPr>
        <w:t>new criteria need to be considered to trigger neighbour cell measurements.</w:t>
      </w:r>
    </w:p>
    <w:p w14:paraId="4621A0F2" w14:textId="77777777" w:rsidR="00801444" w:rsidRDefault="00801444" w:rsidP="00801444">
      <w:pPr>
        <w:jc w:val="both"/>
        <w:rPr>
          <w:rFonts w:cs="Arial"/>
        </w:rPr>
      </w:pPr>
    </w:p>
    <w:p w14:paraId="13283CDB" w14:textId="491E449A" w:rsidR="00801444" w:rsidRDefault="00801444" w:rsidP="00801444">
      <w:pPr>
        <w:pStyle w:val="Observation"/>
      </w:pPr>
      <w:bookmarkStart w:id="8" w:name="_Toc127477516"/>
      <w:r>
        <w:t xml:space="preserve">In NTN, all UEs can be considered mobile due to the </w:t>
      </w:r>
      <w:r w:rsidR="0088733C">
        <w:t>always-moving NTN payload</w:t>
      </w:r>
      <w:r>
        <w:t>.</w:t>
      </w:r>
      <w:bookmarkEnd w:id="8"/>
    </w:p>
    <w:p w14:paraId="0DA186CD" w14:textId="77777777" w:rsidR="00B14897" w:rsidRDefault="00B14897" w:rsidP="004F7334">
      <w:pPr>
        <w:jc w:val="both"/>
        <w:rPr>
          <w:rFonts w:ascii="Arial" w:hAnsi="Arial" w:cs="Arial"/>
        </w:rPr>
      </w:pPr>
    </w:p>
    <w:p w14:paraId="659D16B8" w14:textId="5E5EB3A6" w:rsidR="00CB4617" w:rsidRDefault="004F7334" w:rsidP="004F7334">
      <w:pPr>
        <w:jc w:val="both"/>
        <w:rPr>
          <w:rFonts w:ascii="Arial" w:hAnsi="Arial" w:cs="Arial"/>
        </w:rPr>
      </w:pPr>
      <w:r>
        <w:rPr>
          <w:rFonts w:ascii="Arial" w:hAnsi="Arial" w:cs="Arial"/>
        </w:rPr>
        <w:t>In RAN2#1</w:t>
      </w:r>
      <w:r w:rsidR="005952EB">
        <w:rPr>
          <w:rFonts w:ascii="Arial" w:hAnsi="Arial" w:cs="Arial"/>
        </w:rPr>
        <w:t>20</w:t>
      </w:r>
      <w:r>
        <w:rPr>
          <w:rFonts w:ascii="Arial" w:hAnsi="Arial" w:cs="Arial"/>
        </w:rPr>
        <w:t xml:space="preserve">, </w:t>
      </w:r>
      <w:r w:rsidRPr="004F7334">
        <w:rPr>
          <w:rFonts w:ascii="Arial" w:hAnsi="Arial" w:cs="Arial"/>
        </w:rPr>
        <w:t xml:space="preserve">RAN2 </w:t>
      </w:r>
      <w:r w:rsidR="00CB4617">
        <w:rPr>
          <w:rFonts w:ascii="Arial" w:hAnsi="Arial" w:cs="Arial"/>
        </w:rPr>
        <w:t xml:space="preserve">made the following </w:t>
      </w:r>
      <w:r>
        <w:rPr>
          <w:rFonts w:ascii="Arial" w:hAnsi="Arial" w:cs="Arial"/>
        </w:rPr>
        <w:t>agree</w:t>
      </w:r>
      <w:r w:rsidR="00CB4617">
        <w:rPr>
          <w:rFonts w:ascii="Arial" w:hAnsi="Arial" w:cs="Arial"/>
        </w:rPr>
        <w:t>ments</w:t>
      </w:r>
      <w:r w:rsidR="00B259AD">
        <w:rPr>
          <w:rFonts w:ascii="Arial" w:hAnsi="Arial" w:cs="Arial"/>
        </w:rPr>
        <w:t xml:space="preserve"> for NB-IoT devices in NTN</w:t>
      </w:r>
      <w:r w:rsidR="00CB4617">
        <w:rPr>
          <w:rFonts w:ascii="Arial" w:hAnsi="Arial" w:cs="Arial"/>
        </w:rPr>
        <w:t>:</w:t>
      </w:r>
    </w:p>
    <w:p w14:paraId="4614BB38"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 xml:space="preserve">For NB-IoT we support a trigger for </w:t>
      </w:r>
      <w:proofErr w:type="spellStart"/>
      <w:r w:rsidRPr="00B259AD">
        <w:rPr>
          <w:rFonts w:ascii="Arial" w:hAnsi="Arial" w:cs="Arial"/>
          <w:lang w:val="en-US"/>
        </w:rPr>
        <w:t>neighbour</w:t>
      </w:r>
      <w:proofErr w:type="spellEnd"/>
      <w:r w:rsidRPr="00B259AD">
        <w:rPr>
          <w:rFonts w:ascii="Arial" w:hAnsi="Arial" w:cs="Arial"/>
          <w:lang w:val="en-US"/>
        </w:rPr>
        <w:t xml:space="preserve"> cell measurements based on T-service (in the quasi-Earth fixed case) (this does not preclude anything for eMTC discussion)</w:t>
      </w:r>
    </w:p>
    <w:p w14:paraId="245F3248"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 xml:space="preserve">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w:t>
      </w:r>
      <w:proofErr w:type="spellStart"/>
      <w:r w:rsidRPr="00B259AD">
        <w:rPr>
          <w:rFonts w:ascii="Arial" w:hAnsi="Arial" w:cs="Arial"/>
          <w:lang w:val="en-US"/>
        </w:rPr>
        <w:t>neighbour</w:t>
      </w:r>
      <w:proofErr w:type="spellEnd"/>
      <w:r w:rsidRPr="00B259AD">
        <w:rPr>
          <w:rFonts w:ascii="Arial" w:hAnsi="Arial" w:cs="Arial"/>
          <w:lang w:val="en-US"/>
        </w:rPr>
        <w:t xml:space="preserve"> cell coverage)</w:t>
      </w:r>
    </w:p>
    <w:p w14:paraId="7318ACF3"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RAN2 will not specify the condition of stopping UE measurement before t-Service</w:t>
      </w:r>
    </w:p>
    <w:p w14:paraId="14AFDA58" w14:textId="44436CC4" w:rsidR="00B259AD" w:rsidRDefault="00B259AD" w:rsidP="00B259AD">
      <w:pPr>
        <w:numPr>
          <w:ilvl w:val="0"/>
          <w:numId w:val="33"/>
        </w:numPr>
        <w:jc w:val="both"/>
        <w:rPr>
          <w:rFonts w:ascii="Arial" w:hAnsi="Arial" w:cs="Arial"/>
          <w:lang w:val="en-US"/>
        </w:rPr>
      </w:pPr>
      <w:r w:rsidRPr="00B259AD">
        <w:rPr>
          <w:rFonts w:ascii="Arial" w:hAnsi="Arial" w:cs="Arial"/>
          <w:lang w:val="en-US"/>
        </w:rPr>
        <w:t>For earth-moving cell, the UE derives when loss of coverage of current cell happens (how to derive this information is FFS)</w:t>
      </w:r>
    </w:p>
    <w:p w14:paraId="69B07830" w14:textId="48A64555" w:rsidR="0091451A" w:rsidRPr="00B259AD" w:rsidRDefault="0091451A" w:rsidP="00B259AD">
      <w:pPr>
        <w:numPr>
          <w:ilvl w:val="0"/>
          <w:numId w:val="33"/>
        </w:numPr>
        <w:jc w:val="both"/>
        <w:rPr>
          <w:rFonts w:ascii="Arial" w:hAnsi="Arial" w:cs="Arial"/>
          <w:lang w:val="en-US"/>
        </w:rPr>
      </w:pPr>
      <w:r w:rsidRPr="00B259AD">
        <w:rPr>
          <w:rFonts w:ascii="Arial" w:hAnsi="Arial" w:cs="Arial"/>
          <w:lang w:val="en-US"/>
        </w:rPr>
        <w:t>For earth-moving cell, UE shall start intra/inter frequency measurements in RRC connected mode before losing coverage. The exact time to start measurements can be left to UE implementation¨</w:t>
      </w:r>
    </w:p>
    <w:p w14:paraId="04ED5E43" w14:textId="77777777" w:rsidR="0091451A" w:rsidRDefault="0091451A" w:rsidP="00B259AD">
      <w:pPr>
        <w:jc w:val="both"/>
        <w:rPr>
          <w:rFonts w:ascii="Arial" w:hAnsi="Arial" w:cs="Arial"/>
          <w:lang w:val="en-US"/>
        </w:rPr>
      </w:pPr>
    </w:p>
    <w:p w14:paraId="38C1CCF5" w14:textId="47BC281F" w:rsidR="004F7334" w:rsidRPr="004F7334" w:rsidRDefault="001E291D" w:rsidP="004F7334">
      <w:pPr>
        <w:jc w:val="both"/>
        <w:rPr>
          <w:rFonts w:ascii="Arial" w:hAnsi="Arial" w:cs="Arial"/>
        </w:rPr>
      </w:pPr>
      <w:r>
        <w:rPr>
          <w:rFonts w:ascii="Arial" w:hAnsi="Arial" w:cs="Arial"/>
        </w:rPr>
        <w:t>Considering the benefits of time and location</w:t>
      </w:r>
      <w:r w:rsidR="002F4C1B">
        <w:rPr>
          <w:rFonts w:ascii="Arial" w:hAnsi="Arial" w:cs="Arial"/>
        </w:rPr>
        <w:t>-</w:t>
      </w:r>
      <w:r>
        <w:rPr>
          <w:rFonts w:ascii="Arial" w:hAnsi="Arial" w:cs="Arial"/>
        </w:rPr>
        <w:t xml:space="preserve">based criteria </w:t>
      </w:r>
      <w:r w:rsidR="005A3FB8">
        <w:rPr>
          <w:rFonts w:ascii="Arial" w:hAnsi="Arial" w:cs="Arial"/>
        </w:rPr>
        <w:t>discussed so far</w:t>
      </w:r>
      <w:r w:rsidR="00084152">
        <w:rPr>
          <w:rFonts w:ascii="Arial" w:hAnsi="Arial" w:cs="Arial"/>
        </w:rPr>
        <w:t xml:space="preserve"> for the quasi-earth-fixed and </w:t>
      </w:r>
      <w:r w:rsidR="00BD4CE7">
        <w:rPr>
          <w:rFonts w:ascii="Arial" w:hAnsi="Arial" w:cs="Arial"/>
        </w:rPr>
        <w:t>earth-</w:t>
      </w:r>
      <w:r w:rsidR="00084152">
        <w:rPr>
          <w:rFonts w:ascii="Arial" w:hAnsi="Arial" w:cs="Arial"/>
        </w:rPr>
        <w:t>moving</w:t>
      </w:r>
      <w:r w:rsidR="00BD4CE7">
        <w:rPr>
          <w:rFonts w:ascii="Arial" w:hAnsi="Arial" w:cs="Arial"/>
        </w:rPr>
        <w:t xml:space="preserve"> cells, </w:t>
      </w:r>
      <w:r>
        <w:rPr>
          <w:rFonts w:ascii="Arial" w:hAnsi="Arial" w:cs="Arial"/>
        </w:rPr>
        <w:t>we propose the following:</w:t>
      </w:r>
    </w:p>
    <w:p w14:paraId="126008A0" w14:textId="77777777" w:rsidR="00B14897" w:rsidRDefault="00B14897" w:rsidP="00B14897">
      <w:pPr>
        <w:jc w:val="both"/>
        <w:rPr>
          <w:rFonts w:cs="Arial"/>
        </w:rPr>
      </w:pPr>
    </w:p>
    <w:p w14:paraId="7271FEBE" w14:textId="748F9202" w:rsidR="008B79A8" w:rsidRPr="008B79A8" w:rsidRDefault="00B14897" w:rsidP="004F7334">
      <w:pPr>
        <w:pStyle w:val="Proposal"/>
      </w:pPr>
      <w:bookmarkStart w:id="9" w:name="_Toc127477519"/>
      <w:r>
        <w:t xml:space="preserve">Introduce time-based </w:t>
      </w:r>
      <w:r w:rsidR="00CD1BF8">
        <w:t>criteria</w:t>
      </w:r>
      <w:r w:rsidR="00586EC2">
        <w:t xml:space="preserve">, based on </w:t>
      </w:r>
      <w:r w:rsidR="008B79A8">
        <w:t>T-service,</w:t>
      </w:r>
      <w:r w:rsidR="00CD1BF8">
        <w:t xml:space="preserve"> to </w:t>
      </w:r>
      <w:r>
        <w:t>trigger neighbour cell measurements in connected mode for LTE-M in NTN.</w:t>
      </w:r>
      <w:bookmarkEnd w:id="9"/>
    </w:p>
    <w:p w14:paraId="225706DE" w14:textId="77777777" w:rsidR="008B79A8" w:rsidRDefault="008B79A8" w:rsidP="008B79A8">
      <w:pPr>
        <w:jc w:val="both"/>
        <w:rPr>
          <w:rFonts w:cs="Arial"/>
        </w:rPr>
      </w:pPr>
    </w:p>
    <w:p w14:paraId="7FAF2AEB" w14:textId="16E0B705" w:rsidR="008B79A8" w:rsidRDefault="004801D2" w:rsidP="008B79A8">
      <w:pPr>
        <w:pStyle w:val="Proposal"/>
      </w:pPr>
      <w:bookmarkStart w:id="10" w:name="_Toc127477520"/>
      <w:r>
        <w:t>F</w:t>
      </w:r>
      <w:r w:rsidR="00CA0C43" w:rsidRPr="00B259AD">
        <w:rPr>
          <w:rFonts w:cs="Arial"/>
          <w:lang w:val="en-US"/>
        </w:rPr>
        <w:t xml:space="preserve">or quasi-earth fixed cells, UE shall start intra/inter frequency measurement in connected mode before </w:t>
      </w:r>
      <w:r>
        <w:rPr>
          <w:rFonts w:cs="Arial"/>
          <w:lang w:val="en-US"/>
        </w:rPr>
        <w:t>T</w:t>
      </w:r>
      <w:r w:rsidR="00CA0C43" w:rsidRPr="00B259AD">
        <w:rPr>
          <w:rFonts w:cs="Arial"/>
          <w:lang w:val="en-US"/>
        </w:rPr>
        <w:t>-</w:t>
      </w:r>
      <w:r w:rsidR="006C101F">
        <w:rPr>
          <w:rFonts w:cs="Arial"/>
          <w:lang w:val="en-US"/>
        </w:rPr>
        <w:t>s</w:t>
      </w:r>
      <w:r w:rsidR="00CA0C43" w:rsidRPr="00B259AD">
        <w:rPr>
          <w:rFonts w:cs="Arial"/>
          <w:lang w:val="en-US"/>
        </w:rPr>
        <w:t>ervice</w:t>
      </w:r>
      <w:r w:rsidR="006C101F">
        <w:rPr>
          <w:rFonts w:cs="Arial"/>
          <w:lang w:val="en-US"/>
        </w:rPr>
        <w:t>,</w:t>
      </w:r>
      <w:r w:rsidR="00CA0C43" w:rsidRPr="00B259AD">
        <w:rPr>
          <w:rFonts w:cs="Arial"/>
          <w:lang w:val="en-US"/>
        </w:rPr>
        <w:t xml:space="preserve"> if present. The exact time to start measurements in connected mode before </w:t>
      </w:r>
      <w:r w:rsidR="006C101F">
        <w:rPr>
          <w:rFonts w:cs="Arial"/>
          <w:lang w:val="en-US"/>
        </w:rPr>
        <w:t>T</w:t>
      </w:r>
      <w:r w:rsidR="00BE3FF5">
        <w:rPr>
          <w:rFonts w:cs="Arial"/>
          <w:lang w:val="en-US"/>
        </w:rPr>
        <w:t>-</w:t>
      </w:r>
      <w:r w:rsidR="006C101F">
        <w:rPr>
          <w:rFonts w:cs="Arial"/>
          <w:lang w:val="en-US"/>
        </w:rPr>
        <w:t>s</w:t>
      </w:r>
      <w:r w:rsidR="00CA0C43" w:rsidRPr="00B259AD">
        <w:rPr>
          <w:rFonts w:cs="Arial"/>
          <w:lang w:val="en-US"/>
        </w:rPr>
        <w:t xml:space="preserve">ervice </w:t>
      </w:r>
      <w:r w:rsidR="00BE3FF5">
        <w:rPr>
          <w:rFonts w:cs="Arial"/>
          <w:lang w:val="en-US"/>
        </w:rPr>
        <w:t>is</w:t>
      </w:r>
      <w:r w:rsidR="00CA0C43" w:rsidRPr="00B259AD">
        <w:rPr>
          <w:rFonts w:cs="Arial"/>
          <w:lang w:val="en-US"/>
        </w:rPr>
        <w:t xml:space="preserve"> left to UE implementation</w:t>
      </w:r>
      <w:r w:rsidR="00BE3FF5">
        <w:rPr>
          <w:rFonts w:cs="Arial"/>
          <w:lang w:val="en-US"/>
        </w:rPr>
        <w:t>.</w:t>
      </w:r>
      <w:r w:rsidR="00716DED">
        <w:rPr>
          <w:rFonts w:cs="Arial"/>
          <w:lang w:val="en-US"/>
        </w:rPr>
        <w:t xml:space="preserve"> FFS for earth-moving cells.</w:t>
      </w:r>
      <w:bookmarkEnd w:id="10"/>
    </w:p>
    <w:p w14:paraId="7E0E6304" w14:textId="77777777" w:rsidR="008B79A8" w:rsidRDefault="008B79A8" w:rsidP="008B79A8">
      <w:pPr>
        <w:pStyle w:val="Proposal"/>
        <w:numPr>
          <w:ilvl w:val="0"/>
          <w:numId w:val="0"/>
        </w:numPr>
        <w:ind w:left="1701" w:hanging="1701"/>
      </w:pPr>
    </w:p>
    <w:p w14:paraId="3C59B9E1" w14:textId="5A6F4E19" w:rsidR="00801444" w:rsidRDefault="00801444" w:rsidP="004F7334">
      <w:pPr>
        <w:jc w:val="both"/>
        <w:rPr>
          <w:rFonts w:ascii="Arial" w:hAnsi="Arial" w:cs="Arial"/>
        </w:rPr>
      </w:pPr>
      <w:r w:rsidRPr="001F4CB5">
        <w:rPr>
          <w:rFonts w:ascii="Arial" w:hAnsi="Arial" w:cs="Arial"/>
        </w:rPr>
        <w:t xml:space="preserve">In NTN, </w:t>
      </w:r>
      <w:r w:rsidR="00B14897">
        <w:rPr>
          <w:rFonts w:ascii="Arial" w:hAnsi="Arial" w:cs="Arial"/>
        </w:rPr>
        <w:t xml:space="preserve">a </w:t>
      </w:r>
      <w:r w:rsidRPr="001F4CB5">
        <w:rPr>
          <w:rFonts w:ascii="Arial" w:hAnsi="Arial" w:cs="Arial"/>
        </w:rPr>
        <w:t xml:space="preserve">UE may have </w:t>
      </w:r>
      <w:r w:rsidR="00B14897">
        <w:rPr>
          <w:rFonts w:ascii="Arial" w:hAnsi="Arial" w:cs="Arial"/>
        </w:rPr>
        <w:t xml:space="preserve">information on the </w:t>
      </w:r>
      <w:r w:rsidRPr="001F4CB5">
        <w:rPr>
          <w:rFonts w:ascii="Arial" w:hAnsi="Arial" w:cs="Arial"/>
        </w:rPr>
        <w:t xml:space="preserve">characteristics of the </w:t>
      </w:r>
      <w:r w:rsidR="00CD1BF8">
        <w:rPr>
          <w:rFonts w:ascii="Arial" w:hAnsi="Arial" w:cs="Arial"/>
        </w:rPr>
        <w:t>serving cell</w:t>
      </w:r>
      <w:r w:rsidRPr="001F4CB5">
        <w:rPr>
          <w:rFonts w:ascii="Arial" w:hAnsi="Arial" w:cs="Arial"/>
        </w:rPr>
        <w:t xml:space="preserve">, e.g., </w:t>
      </w:r>
      <w:r w:rsidR="00CD1BF8">
        <w:rPr>
          <w:rFonts w:ascii="Arial" w:hAnsi="Arial" w:cs="Arial"/>
        </w:rPr>
        <w:t xml:space="preserve">its </w:t>
      </w:r>
      <w:r w:rsidRPr="001F4CB5">
        <w:rPr>
          <w:rFonts w:ascii="Arial" w:hAnsi="Arial" w:cs="Arial"/>
        </w:rPr>
        <w:t xml:space="preserve">stop serving time, cell reference location, cell radius or satellite ephemeris. </w:t>
      </w:r>
      <w:r w:rsidRPr="001F4CB5">
        <w:rPr>
          <w:rFonts w:ascii="Arial" w:hAnsi="Arial" w:cs="Arial"/>
          <w:lang w:val="en-US"/>
        </w:rPr>
        <w:t xml:space="preserve">For instance, in the </w:t>
      </w:r>
      <w:r w:rsidR="00CD1BF8">
        <w:rPr>
          <w:rFonts w:ascii="Arial" w:hAnsi="Arial" w:cs="Arial"/>
          <w:lang w:val="en-US"/>
        </w:rPr>
        <w:t>quasi-</w:t>
      </w:r>
      <w:r w:rsidRPr="001F4CB5">
        <w:rPr>
          <w:rFonts w:ascii="Arial" w:hAnsi="Arial" w:cs="Arial"/>
          <w:lang w:val="en-US"/>
        </w:rPr>
        <w:t xml:space="preserve">fixed earth cell scenario, UE knows when the </w:t>
      </w:r>
      <w:r w:rsidR="00CD1BF8">
        <w:rPr>
          <w:rFonts w:ascii="Arial" w:hAnsi="Arial" w:cs="Arial"/>
          <w:lang w:val="en-US"/>
        </w:rPr>
        <w:t xml:space="preserve">serving cell </w:t>
      </w:r>
      <w:r w:rsidRPr="001F4CB5">
        <w:rPr>
          <w:rFonts w:ascii="Arial" w:hAnsi="Arial" w:cs="Arial"/>
          <w:lang w:val="en-US"/>
        </w:rPr>
        <w:t xml:space="preserve">will stop serving </w:t>
      </w:r>
      <w:r w:rsidR="00CD1BF8">
        <w:rPr>
          <w:rFonts w:ascii="Arial" w:hAnsi="Arial" w:cs="Arial"/>
          <w:lang w:val="en-US"/>
        </w:rPr>
        <w:t xml:space="preserve">using </w:t>
      </w:r>
      <w:r w:rsidRPr="001F4CB5">
        <w:rPr>
          <w:rFonts w:ascii="Arial" w:hAnsi="Arial" w:cs="Arial"/>
          <w:lang w:val="en-US"/>
        </w:rPr>
        <w:t xml:space="preserve">the parameter </w:t>
      </w:r>
      <w:r w:rsidR="00B50D42">
        <w:rPr>
          <w:rFonts w:ascii="Arial" w:hAnsi="Arial" w:cs="Arial"/>
          <w:i/>
          <w:iCs/>
          <w:lang w:val="en-US"/>
        </w:rPr>
        <w:t>T</w:t>
      </w:r>
      <w:r w:rsidRPr="001F4CB5">
        <w:rPr>
          <w:rFonts w:ascii="Arial" w:hAnsi="Arial" w:cs="Arial"/>
          <w:i/>
          <w:iCs/>
          <w:lang w:val="en-US"/>
        </w:rPr>
        <w:t>-service</w:t>
      </w:r>
      <w:r w:rsidRPr="001F4CB5">
        <w:rPr>
          <w:rFonts w:ascii="Arial" w:hAnsi="Arial" w:cs="Arial"/>
          <w:lang w:val="en-US"/>
        </w:rPr>
        <w:t xml:space="preserve"> broadcast in System Information</w:t>
      </w:r>
      <w:r w:rsidR="0015701A">
        <w:rPr>
          <w:rFonts w:ascii="Arial" w:hAnsi="Arial" w:cs="Arial"/>
          <w:lang w:val="en-US"/>
        </w:rPr>
        <w:t xml:space="preserve"> </w:t>
      </w:r>
      <w:r w:rsidR="0015701A">
        <w:rPr>
          <w:rFonts w:ascii="Arial" w:hAnsi="Arial" w:cs="Arial"/>
          <w:lang w:val="en-US"/>
        </w:rPr>
        <w:lastRenderedPageBreak/>
        <w:t>as discussed above</w:t>
      </w:r>
      <w:r w:rsidRPr="001F4CB5">
        <w:rPr>
          <w:rFonts w:ascii="Arial" w:hAnsi="Arial" w:cs="Arial"/>
          <w:lang w:val="en-US"/>
        </w:rPr>
        <w:t>.</w:t>
      </w:r>
      <w:r w:rsidRPr="001F4CB5">
        <w:rPr>
          <w:rFonts w:ascii="Arial" w:hAnsi="Arial" w:cs="Arial"/>
        </w:rPr>
        <w:t xml:space="preserve"> </w:t>
      </w:r>
      <w:r w:rsidR="00C30163">
        <w:rPr>
          <w:rFonts w:ascii="Arial" w:hAnsi="Arial" w:cs="Arial"/>
        </w:rPr>
        <w:t>In earth-moving cells t</w:t>
      </w:r>
      <w:r w:rsidRPr="001F4CB5">
        <w:rPr>
          <w:rFonts w:ascii="Arial" w:hAnsi="Arial" w:cs="Arial"/>
        </w:rPr>
        <w:t xml:space="preserve">his information can be complemented with a network configurable distance threshold to decide when </w:t>
      </w:r>
      <w:r w:rsidR="00CD1BF8">
        <w:rPr>
          <w:rFonts w:ascii="Arial" w:hAnsi="Arial" w:cs="Arial"/>
        </w:rPr>
        <w:t xml:space="preserve">UE may </w:t>
      </w:r>
      <w:r w:rsidRPr="001F4CB5">
        <w:rPr>
          <w:rFonts w:ascii="Arial" w:hAnsi="Arial" w:cs="Arial"/>
        </w:rPr>
        <w:t xml:space="preserve">trigger </w:t>
      </w:r>
      <w:r w:rsidR="00CD1BF8">
        <w:rPr>
          <w:rFonts w:ascii="Arial" w:hAnsi="Arial" w:cs="Arial"/>
        </w:rPr>
        <w:t xml:space="preserve">neighbour cell </w:t>
      </w:r>
      <w:r w:rsidRPr="001F4CB5">
        <w:rPr>
          <w:rFonts w:ascii="Arial" w:hAnsi="Arial" w:cs="Arial"/>
        </w:rPr>
        <w:t>measurements.</w:t>
      </w:r>
    </w:p>
    <w:p w14:paraId="7B140D7D" w14:textId="77777777" w:rsidR="00831CAB" w:rsidRPr="001F4CB5" w:rsidRDefault="00831CAB" w:rsidP="004F7334">
      <w:pPr>
        <w:jc w:val="both"/>
        <w:rPr>
          <w:rFonts w:ascii="Arial" w:hAnsi="Arial" w:cs="Arial"/>
          <w:lang w:val="es-ES"/>
        </w:rPr>
      </w:pPr>
    </w:p>
    <w:p w14:paraId="36CD5594" w14:textId="581C5395" w:rsidR="00801444" w:rsidRDefault="00CD1BF8" w:rsidP="004F7334">
      <w:pPr>
        <w:pStyle w:val="Proposal"/>
      </w:pPr>
      <w:bookmarkStart w:id="11" w:name="_Toc127477521"/>
      <w:r>
        <w:t>Introduce distance-based criteria to trigger neighbour cell measurements in connected mode for LTE-M</w:t>
      </w:r>
      <w:r w:rsidR="00801444">
        <w:t xml:space="preserve"> in NTN.</w:t>
      </w:r>
      <w:bookmarkEnd w:id="11"/>
    </w:p>
    <w:p w14:paraId="58F0C0DA" w14:textId="77777777" w:rsidR="00AD3998" w:rsidRPr="001F4CB5" w:rsidRDefault="00AD3998" w:rsidP="00AD3998">
      <w:pPr>
        <w:jc w:val="both"/>
        <w:rPr>
          <w:rFonts w:ascii="Arial" w:hAnsi="Arial" w:cs="Arial"/>
          <w:lang w:val="es-ES"/>
        </w:rPr>
      </w:pPr>
    </w:p>
    <w:p w14:paraId="27234629" w14:textId="756C43E5" w:rsidR="00AD3998" w:rsidRDefault="00AD3998" w:rsidP="00AD3998">
      <w:pPr>
        <w:pStyle w:val="Proposal"/>
      </w:pPr>
      <w:bookmarkStart w:id="12" w:name="_Toc127477522"/>
      <w:r w:rsidRPr="00AD3998">
        <w:t>For earth</w:t>
      </w:r>
      <w:r w:rsidR="0053344C">
        <w:t>-moving</w:t>
      </w:r>
      <w:r w:rsidRPr="00AD3998">
        <w:t xml:space="preserve"> cells, UE shall start intra/inter frequency measurement in connected mode </w:t>
      </w:r>
      <w:r w:rsidR="00FD3A0D">
        <w:t xml:space="preserve">when its distance </w:t>
      </w:r>
      <w:r w:rsidR="00F436F9">
        <w:t xml:space="preserve">to a reference location is </w:t>
      </w:r>
      <w:r w:rsidR="00BD257C">
        <w:t>larger than threshold</w:t>
      </w:r>
      <w:r w:rsidRPr="00AD3998">
        <w:t xml:space="preserve">, if present. The exact time to start measurements in connected mode before </w:t>
      </w:r>
      <w:r w:rsidR="0031696E">
        <w:t xml:space="preserve">that threshold </w:t>
      </w:r>
      <w:r w:rsidRPr="00AD3998">
        <w:t>is left to UE implementation.</w:t>
      </w:r>
      <w:bookmarkEnd w:id="12"/>
    </w:p>
    <w:p w14:paraId="1C8EC856" w14:textId="77777777" w:rsidR="00237E17" w:rsidRDefault="00237E17" w:rsidP="00237E17">
      <w:pPr>
        <w:pStyle w:val="Proposal"/>
        <w:numPr>
          <w:ilvl w:val="0"/>
          <w:numId w:val="0"/>
        </w:numPr>
      </w:pPr>
    </w:p>
    <w:p w14:paraId="2CA83F65" w14:textId="05C1F5F0" w:rsidR="00237E17" w:rsidRDefault="00237E17" w:rsidP="00237E17">
      <w:pPr>
        <w:pStyle w:val="Heading3"/>
      </w:pPr>
      <w:r>
        <w:t>2.1.3</w:t>
      </w:r>
      <w:r>
        <w:tab/>
      </w:r>
      <w:r w:rsidR="006D661D">
        <w:t>A</w:t>
      </w:r>
      <w:r w:rsidR="009264A8">
        <w:t>ssistan</w:t>
      </w:r>
      <w:r w:rsidR="003665D6">
        <w:t>ce</w:t>
      </w:r>
      <w:r w:rsidR="009264A8">
        <w:t xml:space="preserve"> </w:t>
      </w:r>
      <w:r w:rsidR="00C75A25">
        <w:t xml:space="preserve">to </w:t>
      </w:r>
      <w:r w:rsidR="00981A98">
        <w:t xml:space="preserve">perform </w:t>
      </w:r>
      <w:r w:rsidR="003665D6">
        <w:t>neighbo</w:t>
      </w:r>
      <w:r w:rsidR="00F858CE">
        <w:t>u</w:t>
      </w:r>
      <w:r w:rsidR="003665D6">
        <w:t xml:space="preserve">r cell </w:t>
      </w:r>
      <w:r w:rsidR="00F36B20" w:rsidRPr="00594DD8">
        <w:rPr>
          <w:rFonts w:cs="Arial"/>
        </w:rPr>
        <w:t>measurements</w:t>
      </w:r>
      <w:r w:rsidR="00844388">
        <w:rPr>
          <w:rFonts w:cs="Arial"/>
        </w:rPr>
        <w:t xml:space="preserve"> for LTE-M</w:t>
      </w:r>
    </w:p>
    <w:p w14:paraId="63972BF7" w14:textId="1ACC193F" w:rsidR="00237E17" w:rsidRDefault="005D45C6" w:rsidP="00237E17">
      <w:pPr>
        <w:jc w:val="both"/>
        <w:rPr>
          <w:rFonts w:ascii="Arial" w:hAnsi="Arial" w:cs="Arial"/>
        </w:rPr>
      </w:pPr>
      <w:r>
        <w:rPr>
          <w:rFonts w:ascii="Arial" w:hAnsi="Arial" w:cs="Arial"/>
        </w:rPr>
        <w:t xml:space="preserve">In this section we provide </w:t>
      </w:r>
      <w:r w:rsidR="00E5170E">
        <w:rPr>
          <w:rFonts w:ascii="Arial" w:hAnsi="Arial" w:cs="Arial"/>
        </w:rPr>
        <w:t>an example</w:t>
      </w:r>
      <w:r w:rsidR="005A0E36">
        <w:rPr>
          <w:rFonts w:ascii="Arial" w:hAnsi="Arial" w:cs="Arial"/>
        </w:rPr>
        <w:t xml:space="preserve"> of </w:t>
      </w:r>
      <w:r w:rsidR="00041DEE">
        <w:rPr>
          <w:rFonts w:ascii="Arial" w:hAnsi="Arial" w:cs="Arial"/>
        </w:rPr>
        <w:t>the</w:t>
      </w:r>
      <w:r w:rsidR="005A0E36">
        <w:rPr>
          <w:rFonts w:ascii="Arial" w:hAnsi="Arial" w:cs="Arial"/>
        </w:rPr>
        <w:t xml:space="preserve"> procedure </w:t>
      </w:r>
      <w:r w:rsidR="00185AC3">
        <w:rPr>
          <w:rFonts w:ascii="Arial" w:hAnsi="Arial" w:cs="Arial"/>
        </w:rPr>
        <w:t xml:space="preserve">to assist an LTE-M UE to perform neighbour cell measurements </w:t>
      </w:r>
      <w:r w:rsidR="0006057F">
        <w:rPr>
          <w:rFonts w:ascii="Arial" w:hAnsi="Arial" w:cs="Arial"/>
        </w:rPr>
        <w:t xml:space="preserve">using the legacy RSRP </w:t>
      </w:r>
      <w:r w:rsidR="00C27440">
        <w:rPr>
          <w:rFonts w:ascii="Arial" w:hAnsi="Arial" w:cs="Arial"/>
        </w:rPr>
        <w:t>triggering criteria</w:t>
      </w:r>
      <w:r w:rsidR="004817CC">
        <w:rPr>
          <w:rFonts w:ascii="Arial" w:hAnsi="Arial" w:cs="Arial"/>
        </w:rPr>
        <w:t>,</w:t>
      </w:r>
      <w:r w:rsidR="00C27440">
        <w:rPr>
          <w:rFonts w:ascii="Arial" w:hAnsi="Arial" w:cs="Arial"/>
        </w:rPr>
        <w:t xml:space="preserve"> </w:t>
      </w:r>
      <w:proofErr w:type="gramStart"/>
      <w:r w:rsidR="00185AC3">
        <w:rPr>
          <w:rFonts w:ascii="Arial" w:hAnsi="Arial" w:cs="Arial"/>
        </w:rPr>
        <w:t xml:space="preserve">similar </w:t>
      </w:r>
      <w:r w:rsidR="001A23F8">
        <w:rPr>
          <w:rFonts w:ascii="Arial" w:hAnsi="Arial" w:cs="Arial"/>
        </w:rPr>
        <w:t>to</w:t>
      </w:r>
      <w:proofErr w:type="gramEnd"/>
      <w:r w:rsidR="001A23F8">
        <w:rPr>
          <w:rFonts w:ascii="Arial" w:hAnsi="Arial" w:cs="Arial"/>
        </w:rPr>
        <w:t xml:space="preserve"> the </w:t>
      </w:r>
      <w:r w:rsidR="004817CC">
        <w:rPr>
          <w:rFonts w:ascii="Arial" w:hAnsi="Arial" w:cs="Arial"/>
        </w:rPr>
        <w:t>procedure</w:t>
      </w:r>
      <w:r w:rsidR="00A616D9">
        <w:rPr>
          <w:rFonts w:ascii="Arial" w:hAnsi="Arial" w:cs="Arial"/>
        </w:rPr>
        <w:t xml:space="preserve"> </w:t>
      </w:r>
      <w:r w:rsidR="001A23F8">
        <w:rPr>
          <w:rFonts w:ascii="Arial" w:hAnsi="Arial" w:cs="Arial"/>
        </w:rPr>
        <w:t>introduced for NB-IoT in Rel.17</w:t>
      </w:r>
      <w:r w:rsidR="00973584">
        <w:rPr>
          <w:rFonts w:ascii="Arial" w:hAnsi="Arial" w:cs="Arial"/>
        </w:rPr>
        <w:t>:</w:t>
      </w:r>
      <w:r w:rsidR="0006057F">
        <w:rPr>
          <w:rFonts w:ascii="Arial" w:hAnsi="Arial" w:cs="Arial"/>
        </w:rPr>
        <w:t xml:space="preserve"> </w:t>
      </w:r>
    </w:p>
    <w:p w14:paraId="48C25634" w14:textId="7A2047FF" w:rsidR="003665D6" w:rsidRDefault="003665D6" w:rsidP="003665D6">
      <w:pPr>
        <w:jc w:val="both"/>
        <w:rPr>
          <w:rFonts w:ascii="Arial" w:hAnsi="Arial" w:cs="Arial"/>
        </w:rPr>
      </w:pPr>
      <w:r w:rsidRPr="009859A4">
        <w:rPr>
          <w:rFonts w:ascii="Arial" w:hAnsi="Arial" w:cs="Arial"/>
        </w:rPr>
        <w:t>Network broadcast</w:t>
      </w:r>
      <w:r w:rsidR="007C6A61">
        <w:rPr>
          <w:rFonts w:ascii="Arial" w:hAnsi="Arial" w:cs="Arial"/>
        </w:rPr>
        <w:t>s</w:t>
      </w:r>
      <w:r w:rsidRPr="009859A4">
        <w:rPr>
          <w:rFonts w:ascii="Arial" w:hAnsi="Arial" w:cs="Arial"/>
        </w:rPr>
        <w:t xml:space="preserve"> separate thresholds for intra- and inter-frequency measurements</w:t>
      </w:r>
      <w:r>
        <w:rPr>
          <w:rFonts w:ascii="Arial" w:hAnsi="Arial" w:cs="Arial"/>
        </w:rPr>
        <w:t xml:space="preserve">, i.e., </w:t>
      </w:r>
      <w:r w:rsidRPr="009859A4">
        <w:rPr>
          <w:rFonts w:ascii="Arial" w:hAnsi="Arial" w:cs="Arial"/>
          <w:i/>
          <w:iCs/>
        </w:rPr>
        <w:t>s-MeasureIntra</w:t>
      </w:r>
      <w:r w:rsidRPr="009859A4">
        <w:rPr>
          <w:rFonts w:ascii="Arial" w:hAnsi="Arial" w:cs="Arial"/>
        </w:rPr>
        <w:t xml:space="preserve"> and </w:t>
      </w:r>
      <w:r w:rsidRPr="009859A4">
        <w:rPr>
          <w:rFonts w:ascii="Arial" w:hAnsi="Arial" w:cs="Arial"/>
          <w:i/>
          <w:iCs/>
        </w:rPr>
        <w:t>s-MeasureInter</w:t>
      </w:r>
      <w:r w:rsidRPr="009859A4">
        <w:rPr>
          <w:rFonts w:ascii="Arial" w:hAnsi="Arial" w:cs="Arial"/>
        </w:rPr>
        <w:t xml:space="preserve"> respectively</w:t>
      </w:r>
      <w:r>
        <w:rPr>
          <w:rFonts w:ascii="Arial" w:hAnsi="Arial" w:cs="Arial"/>
        </w:rPr>
        <w:t>,</w:t>
      </w:r>
      <w:r w:rsidRPr="009859A4">
        <w:rPr>
          <w:rFonts w:ascii="Arial" w:hAnsi="Arial" w:cs="Arial"/>
        </w:rPr>
        <w:t xml:space="preserve"> in </w:t>
      </w:r>
      <w:r>
        <w:rPr>
          <w:rFonts w:ascii="Arial" w:hAnsi="Arial" w:cs="Arial"/>
        </w:rPr>
        <w:t>s</w:t>
      </w:r>
      <w:r w:rsidRPr="009859A4">
        <w:rPr>
          <w:rFonts w:ascii="Arial" w:hAnsi="Arial" w:cs="Arial"/>
        </w:rPr>
        <w:t xml:space="preserve">ystem </w:t>
      </w:r>
      <w:r>
        <w:rPr>
          <w:rFonts w:ascii="Arial" w:hAnsi="Arial" w:cs="Arial"/>
        </w:rPr>
        <w:t>i</w:t>
      </w:r>
      <w:r w:rsidRPr="009859A4">
        <w:rPr>
          <w:rFonts w:ascii="Arial" w:hAnsi="Arial" w:cs="Arial"/>
        </w:rPr>
        <w:t xml:space="preserve">nformation (SIB3). </w:t>
      </w:r>
      <w:r>
        <w:rPr>
          <w:rFonts w:ascii="Arial" w:hAnsi="Arial" w:cs="Arial"/>
        </w:rPr>
        <w:t>I</w:t>
      </w:r>
      <w:r w:rsidRPr="009859A4">
        <w:rPr>
          <w:rFonts w:ascii="Arial" w:hAnsi="Arial" w:cs="Arial"/>
        </w:rPr>
        <w:t xml:space="preserve">ntra- or inter-frequency neighbour cell measurements </w:t>
      </w:r>
      <w:r>
        <w:rPr>
          <w:rFonts w:ascii="Arial" w:hAnsi="Arial" w:cs="Arial"/>
        </w:rPr>
        <w:t xml:space="preserve">are performed when </w:t>
      </w:r>
      <w:r w:rsidRPr="009859A4">
        <w:rPr>
          <w:rFonts w:ascii="Arial" w:hAnsi="Arial" w:cs="Arial"/>
        </w:rPr>
        <w:t>RSRP is below the broadcast threshold</w:t>
      </w:r>
      <w:r>
        <w:rPr>
          <w:rFonts w:ascii="Arial" w:hAnsi="Arial" w:cs="Arial"/>
        </w:rPr>
        <w:t xml:space="preserve"> and </w:t>
      </w:r>
      <w:r w:rsidRPr="009859A4">
        <w:rPr>
          <w:rFonts w:ascii="Arial" w:hAnsi="Arial" w:cs="Arial"/>
        </w:rPr>
        <w:t>UE is not in relaxed neighbour cell monitoring state, i.e., UE is mobile or at the cell edge.</w:t>
      </w:r>
    </w:p>
    <w:p w14:paraId="04BCA40F" w14:textId="4F6D769A" w:rsidR="003665D6" w:rsidRPr="00742510" w:rsidRDefault="003665D6" w:rsidP="003665D6">
      <w:pPr>
        <w:jc w:val="both"/>
        <w:rPr>
          <w:rFonts w:ascii="Arial" w:hAnsi="Arial" w:cs="Arial"/>
        </w:rPr>
      </w:pPr>
      <w:r>
        <w:rPr>
          <w:rFonts w:ascii="Arial" w:hAnsi="Arial" w:cs="Arial"/>
        </w:rPr>
        <w:t>N</w:t>
      </w:r>
      <w:r w:rsidRPr="00742510">
        <w:rPr>
          <w:rFonts w:ascii="Arial" w:hAnsi="Arial" w:cs="Arial"/>
        </w:rPr>
        <w:t>etwork provide</w:t>
      </w:r>
      <w:r w:rsidR="00891C92">
        <w:rPr>
          <w:rFonts w:ascii="Arial" w:hAnsi="Arial" w:cs="Arial"/>
        </w:rPr>
        <w:t>s</w:t>
      </w:r>
      <w:r w:rsidRPr="00742510">
        <w:rPr>
          <w:rFonts w:ascii="Arial" w:hAnsi="Arial" w:cs="Arial"/>
        </w:rPr>
        <w:t xml:space="preserve"> criteria </w:t>
      </w:r>
      <w:r w:rsidR="00210D4F">
        <w:rPr>
          <w:rFonts w:ascii="Arial" w:hAnsi="Arial" w:cs="Arial"/>
        </w:rPr>
        <w:t>for r</w:t>
      </w:r>
      <w:r w:rsidR="00170C8D" w:rsidRPr="009859A4">
        <w:rPr>
          <w:rFonts w:ascii="Arial" w:hAnsi="Arial" w:cs="Arial"/>
        </w:rPr>
        <w:t>elaxed neighbour cell monitoring state</w:t>
      </w:r>
      <w:r w:rsidR="00170C8D" w:rsidRPr="00742510">
        <w:rPr>
          <w:rFonts w:ascii="Arial" w:hAnsi="Arial" w:cs="Arial"/>
        </w:rPr>
        <w:t xml:space="preserve"> </w:t>
      </w:r>
      <w:r w:rsidRPr="00742510">
        <w:rPr>
          <w:rFonts w:ascii="Arial" w:hAnsi="Arial" w:cs="Arial"/>
        </w:rPr>
        <w:t xml:space="preserve">in addition to the thresholds provided in SIB3 </w:t>
      </w:r>
      <w:proofErr w:type="gramStart"/>
      <w:r w:rsidR="00210D4F">
        <w:rPr>
          <w:rFonts w:ascii="Arial" w:hAnsi="Arial" w:cs="Arial"/>
        </w:rPr>
        <w:t>similar to</w:t>
      </w:r>
      <w:proofErr w:type="gramEnd"/>
      <w:r w:rsidR="00210D4F">
        <w:rPr>
          <w:rFonts w:ascii="Arial" w:hAnsi="Arial" w:cs="Arial"/>
        </w:rPr>
        <w:t xml:space="preserve"> </w:t>
      </w:r>
      <w:r w:rsidR="00D97469">
        <w:rPr>
          <w:rFonts w:ascii="Arial" w:hAnsi="Arial" w:cs="Arial"/>
        </w:rPr>
        <w:t xml:space="preserve">the case for NB-IoT. </w:t>
      </w:r>
      <w:r w:rsidRPr="00742510">
        <w:rPr>
          <w:rFonts w:ascii="Arial" w:hAnsi="Arial" w:cs="Arial"/>
        </w:rPr>
        <w:t xml:space="preserve">The criteria </w:t>
      </w:r>
      <w:r w:rsidR="00842191">
        <w:rPr>
          <w:rFonts w:ascii="Arial" w:hAnsi="Arial" w:cs="Arial"/>
        </w:rPr>
        <w:t xml:space="preserve">can be </w:t>
      </w:r>
      <w:r w:rsidRPr="00742510">
        <w:rPr>
          <w:rFonts w:ascii="Arial" w:hAnsi="Arial" w:cs="Arial"/>
        </w:rPr>
        <w:t>provided</w:t>
      </w:r>
      <w:r>
        <w:rPr>
          <w:rFonts w:ascii="Arial" w:hAnsi="Arial" w:cs="Arial"/>
        </w:rPr>
        <w:t xml:space="preserve"> </w:t>
      </w:r>
      <w:r w:rsidRPr="00742510">
        <w:rPr>
          <w:rFonts w:ascii="Arial" w:hAnsi="Arial" w:cs="Arial"/>
        </w:rPr>
        <w:t xml:space="preserve">in </w:t>
      </w:r>
      <w:proofErr w:type="spellStart"/>
      <w:r w:rsidRPr="00742510">
        <w:rPr>
          <w:rFonts w:ascii="Arial" w:hAnsi="Arial" w:cs="Arial"/>
          <w:i/>
          <w:iCs/>
        </w:rPr>
        <w:t>neighCellMeasCriteria</w:t>
      </w:r>
      <w:proofErr w:type="spellEnd"/>
      <w:r w:rsidRPr="00742510">
        <w:rPr>
          <w:rFonts w:ascii="Arial" w:hAnsi="Arial" w:cs="Arial"/>
        </w:rPr>
        <w:t xml:space="preserve">. It </w:t>
      </w:r>
      <w:r w:rsidR="00842191">
        <w:rPr>
          <w:rFonts w:ascii="Arial" w:hAnsi="Arial" w:cs="Arial"/>
        </w:rPr>
        <w:t xml:space="preserve">would be </w:t>
      </w:r>
      <w:r w:rsidRPr="00742510">
        <w:rPr>
          <w:rFonts w:ascii="Arial" w:hAnsi="Arial" w:cs="Arial"/>
        </w:rPr>
        <w:t xml:space="preserve">based on a combination of serving cell quality and variance so that these neighbour cell measurements are only triggered by UEs that are not stationary. </w:t>
      </w:r>
      <w:proofErr w:type="gramStart"/>
      <w:r w:rsidR="005671DE">
        <w:rPr>
          <w:rFonts w:ascii="Arial" w:hAnsi="Arial" w:cs="Arial"/>
        </w:rPr>
        <w:t>Similar to</w:t>
      </w:r>
      <w:proofErr w:type="gramEnd"/>
      <w:r w:rsidR="005671DE">
        <w:rPr>
          <w:rFonts w:ascii="Arial" w:hAnsi="Arial" w:cs="Arial"/>
        </w:rPr>
        <w:t xml:space="preserve"> the case for NB-IoT, </w:t>
      </w:r>
      <w:r w:rsidRPr="00742510">
        <w:rPr>
          <w:rFonts w:ascii="Arial" w:hAnsi="Arial" w:cs="Arial"/>
        </w:rPr>
        <w:t>following parameter</w:t>
      </w:r>
      <w:r>
        <w:rPr>
          <w:rFonts w:ascii="Arial" w:hAnsi="Arial" w:cs="Arial"/>
        </w:rPr>
        <w:t>s</w:t>
      </w:r>
      <w:r w:rsidRPr="00742510">
        <w:rPr>
          <w:rFonts w:ascii="Arial" w:hAnsi="Arial" w:cs="Arial"/>
        </w:rPr>
        <w:t xml:space="preserve"> </w:t>
      </w:r>
      <w:r w:rsidR="005671DE">
        <w:rPr>
          <w:rFonts w:ascii="Arial" w:hAnsi="Arial" w:cs="Arial"/>
        </w:rPr>
        <w:t xml:space="preserve">can be </w:t>
      </w:r>
      <w:r w:rsidRPr="00742510">
        <w:rPr>
          <w:rFonts w:ascii="Arial" w:hAnsi="Arial" w:cs="Arial"/>
        </w:rPr>
        <w:t>specified in System Information (SIB3):</w:t>
      </w:r>
    </w:p>
    <w:p w14:paraId="53EE813B" w14:textId="0204188E" w:rsidR="003665D6" w:rsidRPr="00064E51" w:rsidRDefault="003665D6" w:rsidP="003665D6">
      <w:pPr>
        <w:pStyle w:val="ListParagraph"/>
        <w:numPr>
          <w:ilvl w:val="0"/>
          <w:numId w:val="28"/>
        </w:numPr>
        <w:jc w:val="both"/>
        <w:rPr>
          <w:rFonts w:ascii="Arial" w:hAnsi="Arial" w:cs="Arial"/>
          <w:sz w:val="20"/>
          <w:szCs w:val="20"/>
        </w:rPr>
      </w:pPr>
      <w:r w:rsidRPr="00064E51">
        <w:rPr>
          <w:rFonts w:ascii="Arial" w:hAnsi="Arial" w:cs="Arial"/>
          <w:i/>
          <w:iCs/>
          <w:sz w:val="20"/>
          <w:szCs w:val="20"/>
        </w:rPr>
        <w:t>t-</w:t>
      </w:r>
      <w:proofErr w:type="spellStart"/>
      <w:r w:rsidRPr="00064E51">
        <w:rPr>
          <w:rFonts w:ascii="Arial" w:hAnsi="Arial" w:cs="Arial"/>
          <w:i/>
          <w:iCs/>
          <w:sz w:val="20"/>
          <w:szCs w:val="20"/>
        </w:rPr>
        <w:t>MeasureDeltaP</w:t>
      </w:r>
      <w:proofErr w:type="spellEnd"/>
      <w:r w:rsidRPr="00064E51">
        <w:rPr>
          <w:rFonts w:ascii="Arial" w:hAnsi="Arial" w:cs="Arial"/>
          <w:sz w:val="20"/>
          <w:szCs w:val="20"/>
        </w:rPr>
        <w:t xml:space="preserve">: duration of time where the UE is not required to </w:t>
      </w:r>
      <w:r w:rsidR="00FE7FE5" w:rsidRPr="00932C8A">
        <w:rPr>
          <w:rFonts w:ascii="Arial" w:hAnsi="Arial" w:cs="Arial"/>
          <w:sz w:val="20"/>
          <w:szCs w:val="20"/>
          <w:highlight w:val="yellow"/>
          <w:lang w:val="en-US"/>
        </w:rPr>
        <w:t>trigger</w:t>
      </w:r>
      <w:r w:rsidRPr="00932C8A">
        <w:rPr>
          <w:rFonts w:ascii="Arial" w:hAnsi="Arial" w:cs="Arial"/>
          <w:sz w:val="20"/>
          <w:szCs w:val="20"/>
          <w:highlight w:val="yellow"/>
        </w:rPr>
        <w:t xml:space="preserve"> </w:t>
      </w:r>
      <w:r w:rsidR="00914272" w:rsidRPr="00932C8A">
        <w:rPr>
          <w:rFonts w:ascii="Arial" w:hAnsi="Arial" w:cs="Arial"/>
          <w:sz w:val="20"/>
          <w:szCs w:val="20"/>
          <w:highlight w:val="yellow"/>
          <w:lang w:val="en-US"/>
        </w:rPr>
        <w:t xml:space="preserve">assisted </w:t>
      </w:r>
      <w:r w:rsidRPr="00932C8A">
        <w:rPr>
          <w:rFonts w:ascii="Arial" w:hAnsi="Arial" w:cs="Arial"/>
          <w:sz w:val="20"/>
          <w:szCs w:val="20"/>
          <w:highlight w:val="yellow"/>
        </w:rPr>
        <w:t>neighbour cell measurements</w:t>
      </w:r>
      <w:r w:rsidRPr="00064E51">
        <w:rPr>
          <w:rFonts w:ascii="Arial" w:hAnsi="Arial" w:cs="Arial"/>
          <w:sz w:val="20"/>
          <w:szCs w:val="20"/>
        </w:rPr>
        <w:t xml:space="preserve"> in RRC_CONNECTED.</w:t>
      </w:r>
    </w:p>
    <w:p w14:paraId="7FE08D98" w14:textId="5F0CF795" w:rsidR="003665D6" w:rsidRPr="007D283D" w:rsidRDefault="003665D6" w:rsidP="003665D6">
      <w:pPr>
        <w:pStyle w:val="ListParagraph"/>
        <w:numPr>
          <w:ilvl w:val="0"/>
          <w:numId w:val="28"/>
        </w:numPr>
        <w:jc w:val="both"/>
        <w:rPr>
          <w:rFonts w:ascii="Times New Roman" w:hAnsi="Times New Roman"/>
          <w:sz w:val="20"/>
          <w:szCs w:val="20"/>
        </w:rPr>
      </w:pPr>
      <w:r w:rsidRPr="00064E51">
        <w:rPr>
          <w:rFonts w:ascii="Arial" w:hAnsi="Arial" w:cs="Arial"/>
          <w:i/>
          <w:iCs/>
          <w:sz w:val="20"/>
          <w:szCs w:val="20"/>
        </w:rPr>
        <w:t>s-</w:t>
      </w:r>
      <w:proofErr w:type="spellStart"/>
      <w:r w:rsidRPr="00064E51">
        <w:rPr>
          <w:rFonts w:ascii="Arial" w:hAnsi="Arial" w:cs="Arial"/>
          <w:i/>
          <w:iCs/>
          <w:sz w:val="20"/>
          <w:szCs w:val="20"/>
        </w:rPr>
        <w:t>MeasureDeltaP</w:t>
      </w:r>
      <w:proofErr w:type="spellEnd"/>
      <w:r w:rsidRPr="00064E51">
        <w:rPr>
          <w:rFonts w:ascii="Arial" w:hAnsi="Arial" w:cs="Arial"/>
          <w:sz w:val="20"/>
          <w:szCs w:val="20"/>
        </w:rPr>
        <w:t xml:space="preserve">: change threshold in serving RSRP to </w:t>
      </w:r>
      <w:r w:rsidRPr="00932C8A">
        <w:rPr>
          <w:rFonts w:ascii="Arial" w:hAnsi="Arial" w:cs="Arial"/>
          <w:sz w:val="20"/>
          <w:szCs w:val="20"/>
          <w:highlight w:val="yellow"/>
        </w:rPr>
        <w:t xml:space="preserve">trigger </w:t>
      </w:r>
      <w:r w:rsidR="00666929" w:rsidRPr="00932C8A">
        <w:rPr>
          <w:rFonts w:ascii="Arial" w:hAnsi="Arial" w:cs="Arial"/>
          <w:sz w:val="20"/>
          <w:szCs w:val="20"/>
          <w:highlight w:val="yellow"/>
          <w:lang w:val="en-US"/>
        </w:rPr>
        <w:t xml:space="preserve">assisted </w:t>
      </w:r>
      <w:r w:rsidRPr="00932C8A">
        <w:rPr>
          <w:rFonts w:ascii="Arial" w:hAnsi="Arial" w:cs="Arial"/>
          <w:sz w:val="20"/>
          <w:szCs w:val="20"/>
          <w:highlight w:val="yellow"/>
        </w:rPr>
        <w:t>neighbour cell measurements</w:t>
      </w:r>
      <w:r w:rsidRPr="00064E51">
        <w:rPr>
          <w:rFonts w:ascii="Arial" w:hAnsi="Arial" w:cs="Arial"/>
          <w:sz w:val="20"/>
          <w:szCs w:val="20"/>
        </w:rPr>
        <w:t xml:space="preserve"> in RRC</w:t>
      </w:r>
      <w:r w:rsidRPr="00064E51">
        <w:rPr>
          <w:rFonts w:ascii="Arial" w:hAnsi="Arial" w:cs="Arial"/>
          <w:sz w:val="20"/>
          <w:szCs w:val="20"/>
          <w:lang w:val="en-US"/>
        </w:rPr>
        <w:t>_</w:t>
      </w:r>
      <w:r w:rsidRPr="00064E51">
        <w:rPr>
          <w:rFonts w:ascii="Arial" w:hAnsi="Arial" w:cs="Arial"/>
          <w:sz w:val="20"/>
          <w:szCs w:val="20"/>
        </w:rPr>
        <w:t>CONNECTED.</w:t>
      </w:r>
    </w:p>
    <w:p w14:paraId="64A50643" w14:textId="77777777" w:rsidR="003665D6" w:rsidRDefault="003665D6" w:rsidP="003665D6">
      <w:pPr>
        <w:jc w:val="both"/>
        <w:rPr>
          <w:rFonts w:cs="Arial"/>
        </w:rPr>
      </w:pPr>
    </w:p>
    <w:p w14:paraId="29EE36E5" w14:textId="31DADFA7" w:rsidR="003665D6" w:rsidRPr="003C2433" w:rsidRDefault="003665D6" w:rsidP="003665D6">
      <w:pPr>
        <w:jc w:val="both"/>
        <w:rPr>
          <w:rFonts w:ascii="Arial" w:hAnsi="Arial" w:cs="Arial"/>
        </w:rPr>
      </w:pPr>
      <w:r>
        <w:rPr>
          <w:rFonts w:ascii="Arial" w:hAnsi="Arial" w:cs="Arial"/>
        </w:rPr>
        <w:t xml:space="preserve">UE can </w:t>
      </w:r>
      <w:r w:rsidR="00E255F5" w:rsidRPr="00DA457B">
        <w:rPr>
          <w:rFonts w:ascii="Arial" w:hAnsi="Arial" w:cs="Arial"/>
          <w:highlight w:val="yellow"/>
        </w:rPr>
        <w:t xml:space="preserve">trigger assisted </w:t>
      </w:r>
      <w:r w:rsidR="006427F0" w:rsidRPr="00DA457B">
        <w:rPr>
          <w:rFonts w:ascii="Arial" w:hAnsi="Arial" w:cs="Arial"/>
          <w:highlight w:val="yellow"/>
        </w:rPr>
        <w:t>neighbour cell m</w:t>
      </w:r>
      <w:r w:rsidRPr="00DA457B">
        <w:rPr>
          <w:rFonts w:ascii="Arial" w:hAnsi="Arial" w:cs="Arial"/>
          <w:highlight w:val="yellow"/>
        </w:rPr>
        <w:t>easurements</w:t>
      </w:r>
      <w:r w:rsidRPr="003C2433">
        <w:rPr>
          <w:rFonts w:ascii="Arial" w:hAnsi="Arial" w:cs="Arial"/>
        </w:rPr>
        <w:t xml:space="preserve"> only when timer </w:t>
      </w:r>
      <w:r w:rsidRPr="003C2433">
        <w:rPr>
          <w:rFonts w:ascii="Arial" w:hAnsi="Arial" w:cs="Arial"/>
          <w:i/>
          <w:iCs/>
        </w:rPr>
        <w:t>T326</w:t>
      </w:r>
      <w:r w:rsidRPr="003C2433">
        <w:rPr>
          <w:rFonts w:ascii="Arial" w:hAnsi="Arial" w:cs="Arial"/>
        </w:rPr>
        <w:t xml:space="preserve"> is running. This timer is (re-)started with the value </w:t>
      </w:r>
      <w:r w:rsidRPr="003C2433">
        <w:rPr>
          <w:rFonts w:ascii="Arial" w:hAnsi="Arial" w:cs="Arial"/>
          <w:i/>
          <w:iCs/>
        </w:rPr>
        <w:t>t-</w:t>
      </w:r>
      <w:proofErr w:type="spellStart"/>
      <w:r w:rsidRPr="003C2433">
        <w:rPr>
          <w:rFonts w:ascii="Arial" w:hAnsi="Arial" w:cs="Arial"/>
          <w:i/>
          <w:iCs/>
        </w:rPr>
        <w:t>MeasureDeltaP</w:t>
      </w:r>
      <w:proofErr w:type="spellEnd"/>
      <w:r w:rsidRPr="003C2433">
        <w:rPr>
          <w:rFonts w:ascii="Arial" w:hAnsi="Arial" w:cs="Arial"/>
        </w:rPr>
        <w:t xml:space="preserve"> when following conditions are fulfilled: </w:t>
      </w:r>
    </w:p>
    <w:p w14:paraId="32BCC104" w14:textId="77777777" w:rsidR="003665D6" w:rsidRPr="00064E51" w:rsidRDefault="003665D6" w:rsidP="003665D6">
      <w:pPr>
        <w:pStyle w:val="ListParagraph"/>
        <w:numPr>
          <w:ilvl w:val="0"/>
          <w:numId w:val="29"/>
        </w:numPr>
        <w:jc w:val="both"/>
        <w:rPr>
          <w:rFonts w:ascii="Arial" w:hAnsi="Arial" w:cs="Arial"/>
          <w:sz w:val="20"/>
          <w:szCs w:val="20"/>
        </w:rPr>
      </w:pPr>
      <w:r w:rsidRPr="00064E51">
        <w:rPr>
          <w:rFonts w:ascii="Arial" w:hAnsi="Arial" w:cs="Arial"/>
          <w:sz w:val="20"/>
          <w:szCs w:val="20"/>
        </w:rPr>
        <w:t>Upon transition to RRC_CONNECTED, unless the UE was in relaxed monitoring state in RRC_IDLE.</w:t>
      </w:r>
    </w:p>
    <w:p w14:paraId="0E45776B" w14:textId="6BD9F271" w:rsidR="003665D6" w:rsidRPr="00682070" w:rsidRDefault="003665D6" w:rsidP="003665D6">
      <w:pPr>
        <w:pStyle w:val="ListParagraph"/>
        <w:numPr>
          <w:ilvl w:val="0"/>
          <w:numId w:val="29"/>
        </w:numPr>
        <w:jc w:val="both"/>
        <w:rPr>
          <w:rFonts w:ascii="Times New Roman" w:hAnsi="Times New Roman"/>
          <w:sz w:val="20"/>
          <w:szCs w:val="20"/>
        </w:rPr>
      </w:pPr>
      <w:r w:rsidRPr="00064E51">
        <w:rPr>
          <w:rFonts w:ascii="Arial" w:hAnsi="Arial" w:cs="Arial"/>
          <w:sz w:val="20"/>
          <w:szCs w:val="20"/>
        </w:rPr>
        <w:t xml:space="preserve">After a measurement in RRC_CONNECTED, when the drop in RSRP is over a threshold. </w:t>
      </w:r>
      <m:oMath>
        <m:r>
          <w:rPr>
            <w:rFonts w:ascii="Cambria Math" w:hAnsi="Cambria Math" w:cs="Arial"/>
            <w:sz w:val="20"/>
            <w:szCs w:val="20"/>
          </w:rPr>
          <m:t>RSR</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Ref</m:t>
            </m:r>
          </m:sub>
        </m:sSub>
        <m:r>
          <w:rPr>
            <w:rFonts w:ascii="Cambria Math" w:hAnsi="Cambria Math" w:cs="Arial"/>
            <w:sz w:val="20"/>
            <w:szCs w:val="20"/>
          </w:rPr>
          <m:t>-RSRP&gt;sMeasureDeltaP</m:t>
        </m:r>
      </m:oMath>
    </w:p>
    <w:p w14:paraId="1A0309DB" w14:textId="77777777" w:rsidR="003665D6" w:rsidRPr="00682070" w:rsidRDefault="003665D6" w:rsidP="003665D6">
      <w:pPr>
        <w:jc w:val="both"/>
        <w:rPr>
          <w:rFonts w:eastAsia="Calibri"/>
        </w:rPr>
      </w:pPr>
    </w:p>
    <w:p w14:paraId="019DE311" w14:textId="09E60830" w:rsidR="003665D6" w:rsidRPr="001F4CB5" w:rsidRDefault="003665D6" w:rsidP="003665D6">
      <w:pPr>
        <w:jc w:val="both"/>
        <w:rPr>
          <w:rFonts w:ascii="Arial" w:hAnsi="Arial" w:cs="Arial"/>
        </w:rPr>
      </w:pPr>
      <w:r w:rsidRPr="001F4CB5">
        <w:rPr>
          <w:rFonts w:ascii="Arial" w:hAnsi="Arial" w:cs="Arial"/>
        </w:rPr>
        <w:t>The reference RSRP is updated with the current RSRP value whenever the timer starts running.</w:t>
      </w:r>
    </w:p>
    <w:p w14:paraId="110D5D56" w14:textId="3D495637" w:rsidR="003665D6" w:rsidRDefault="00666929" w:rsidP="003665D6">
      <w:pPr>
        <w:jc w:val="both"/>
        <w:rPr>
          <w:rFonts w:ascii="Arial" w:hAnsi="Arial" w:cs="Arial"/>
        </w:rPr>
      </w:pPr>
      <w:r>
        <w:rPr>
          <w:rFonts w:ascii="Arial" w:hAnsi="Arial" w:cs="Arial"/>
          <w:lang w:val="en-US"/>
        </w:rPr>
        <w:t xml:space="preserve">Note that the highlighted </w:t>
      </w:r>
      <w:r w:rsidRPr="00DA457B">
        <w:rPr>
          <w:rFonts w:ascii="Arial" w:hAnsi="Arial" w:cs="Arial"/>
          <w:highlight w:val="yellow"/>
          <w:lang w:val="en-US"/>
        </w:rPr>
        <w:t>text</w:t>
      </w:r>
      <w:r>
        <w:rPr>
          <w:rFonts w:ascii="Arial" w:hAnsi="Arial" w:cs="Arial"/>
          <w:lang w:val="en-US"/>
        </w:rPr>
        <w:t xml:space="preserve"> above</w:t>
      </w:r>
      <w:r w:rsidR="00DA457B">
        <w:rPr>
          <w:rFonts w:ascii="Arial" w:hAnsi="Arial" w:cs="Arial"/>
          <w:lang w:val="en-US"/>
        </w:rPr>
        <w:t xml:space="preserve"> refers to performing neighbor cell </w:t>
      </w:r>
      <w:r w:rsidR="006B0307">
        <w:rPr>
          <w:rFonts w:ascii="Arial" w:hAnsi="Arial" w:cs="Arial"/>
          <w:lang w:val="en-US"/>
        </w:rPr>
        <w:t xml:space="preserve">measurements that would only be triggered by criteria introduced for this feature. </w:t>
      </w:r>
      <w:r w:rsidR="00F54CB8">
        <w:rPr>
          <w:rFonts w:ascii="Arial" w:hAnsi="Arial" w:cs="Arial"/>
          <w:lang w:val="en-US"/>
        </w:rPr>
        <w:t xml:space="preserve">The intention is not to </w:t>
      </w:r>
      <w:r w:rsidR="00A75961" w:rsidRPr="00A75961">
        <w:rPr>
          <w:rFonts w:ascii="Arial" w:hAnsi="Arial" w:cs="Arial"/>
          <w:lang w:val="en-US"/>
        </w:rPr>
        <w:t xml:space="preserve">intervene with the </w:t>
      </w:r>
      <w:r w:rsidR="000678F0">
        <w:rPr>
          <w:rFonts w:ascii="Arial" w:hAnsi="Arial" w:cs="Arial"/>
          <w:lang w:val="en-US"/>
        </w:rPr>
        <w:t xml:space="preserve">configured measurement </w:t>
      </w:r>
      <w:r w:rsidR="00C42F5C">
        <w:rPr>
          <w:rFonts w:ascii="Arial" w:hAnsi="Arial" w:cs="Arial"/>
          <w:lang w:val="en-US"/>
        </w:rPr>
        <w:t>objects</w:t>
      </w:r>
      <w:r w:rsidR="00750FF6">
        <w:rPr>
          <w:rFonts w:ascii="Arial" w:hAnsi="Arial" w:cs="Arial"/>
          <w:lang w:val="en-US"/>
        </w:rPr>
        <w:t xml:space="preserve">, </w:t>
      </w:r>
      <w:r w:rsidR="00F664C1">
        <w:rPr>
          <w:rFonts w:ascii="Arial" w:hAnsi="Arial" w:cs="Arial"/>
          <w:lang w:val="en-US"/>
        </w:rPr>
        <w:t xml:space="preserve">related </w:t>
      </w:r>
      <w:proofErr w:type="gramStart"/>
      <w:r w:rsidR="00F664C1">
        <w:rPr>
          <w:rFonts w:ascii="Arial" w:hAnsi="Arial" w:cs="Arial"/>
          <w:lang w:val="en-US"/>
        </w:rPr>
        <w:t>measurement</w:t>
      </w:r>
      <w:r w:rsidR="00EC6706">
        <w:rPr>
          <w:rFonts w:ascii="Arial" w:hAnsi="Arial" w:cs="Arial"/>
          <w:lang w:val="en-US"/>
        </w:rPr>
        <w:t>s</w:t>
      </w:r>
      <w:proofErr w:type="gramEnd"/>
      <w:r w:rsidR="00A75961" w:rsidRPr="00A75961">
        <w:rPr>
          <w:rFonts w:ascii="Arial" w:hAnsi="Arial" w:cs="Arial"/>
          <w:lang w:val="en-US"/>
        </w:rPr>
        <w:t xml:space="preserve"> and reporting framework</w:t>
      </w:r>
      <w:r w:rsidR="009D3668">
        <w:rPr>
          <w:rFonts w:ascii="Arial" w:hAnsi="Arial" w:cs="Arial"/>
          <w:lang w:val="en-US"/>
        </w:rPr>
        <w:t xml:space="preserve"> in connected mode</w:t>
      </w:r>
      <w:r w:rsidR="00A75961" w:rsidRPr="00A75961">
        <w:rPr>
          <w:rFonts w:ascii="Arial" w:hAnsi="Arial" w:cs="Arial"/>
          <w:lang w:val="en-US"/>
        </w:rPr>
        <w:t>.</w:t>
      </w:r>
    </w:p>
    <w:p w14:paraId="7DA2021A" w14:textId="77777777" w:rsidR="00750FF6" w:rsidRDefault="00750FF6" w:rsidP="00750FF6">
      <w:pPr>
        <w:jc w:val="both"/>
        <w:rPr>
          <w:rFonts w:cs="Arial"/>
        </w:rPr>
      </w:pPr>
    </w:p>
    <w:p w14:paraId="4B379382" w14:textId="7DC39850" w:rsidR="00750FF6" w:rsidRDefault="00EC6706" w:rsidP="00750FF6">
      <w:pPr>
        <w:pStyle w:val="Observation"/>
      </w:pPr>
      <w:bookmarkStart w:id="13" w:name="_Toc127477517"/>
      <w:r>
        <w:t xml:space="preserve">Rel-18 feature </w:t>
      </w:r>
      <w:r w:rsidR="00241326">
        <w:t>on neighbour cell</w:t>
      </w:r>
      <w:r w:rsidR="007C3D39">
        <w:t xml:space="preserve"> measurements </w:t>
      </w:r>
      <w:r>
        <w:t xml:space="preserve">for LTE-M </w:t>
      </w:r>
      <w:r w:rsidR="00E512A9">
        <w:t xml:space="preserve">should </w:t>
      </w:r>
      <w:r w:rsidR="007C3D39">
        <w:t xml:space="preserve">not </w:t>
      </w:r>
      <w:r w:rsidR="00E512A9">
        <w:t>intend to</w:t>
      </w:r>
      <w:r w:rsidR="00E512A9">
        <w:rPr>
          <w:rFonts w:cs="Arial"/>
          <w:lang w:val="en-US"/>
        </w:rPr>
        <w:t xml:space="preserve"> </w:t>
      </w:r>
      <w:r w:rsidR="00E512A9" w:rsidRPr="00A75961">
        <w:rPr>
          <w:rFonts w:cs="Arial"/>
          <w:lang w:val="en-US"/>
        </w:rPr>
        <w:t xml:space="preserve">intervene with the </w:t>
      </w:r>
      <w:r w:rsidR="00E512A9">
        <w:rPr>
          <w:rFonts w:cs="Arial"/>
          <w:lang w:val="en-US"/>
        </w:rPr>
        <w:t xml:space="preserve">configured measurement objects, related </w:t>
      </w:r>
      <w:proofErr w:type="gramStart"/>
      <w:r w:rsidR="00E512A9">
        <w:rPr>
          <w:rFonts w:cs="Arial"/>
          <w:lang w:val="en-US"/>
        </w:rPr>
        <w:t>measurements</w:t>
      </w:r>
      <w:proofErr w:type="gramEnd"/>
      <w:r w:rsidR="00E512A9" w:rsidRPr="00A75961">
        <w:rPr>
          <w:rFonts w:cs="Arial"/>
          <w:lang w:val="en-US"/>
        </w:rPr>
        <w:t xml:space="preserve"> and reporting framework</w:t>
      </w:r>
      <w:r w:rsidR="009D3668">
        <w:rPr>
          <w:rFonts w:cs="Arial"/>
          <w:lang w:val="en-US"/>
        </w:rPr>
        <w:t xml:space="preserve"> in connected mode</w:t>
      </w:r>
      <w:r w:rsidR="00750FF6">
        <w:t>.</w:t>
      </w:r>
      <w:bookmarkEnd w:id="13"/>
    </w:p>
    <w:p w14:paraId="2E22CA01" w14:textId="77777777" w:rsidR="00750FF6" w:rsidRDefault="00750FF6" w:rsidP="00750FF6">
      <w:pPr>
        <w:jc w:val="both"/>
        <w:rPr>
          <w:rFonts w:cs="Arial"/>
        </w:rPr>
      </w:pPr>
    </w:p>
    <w:p w14:paraId="13E5C75E" w14:textId="77777777" w:rsidR="00801444" w:rsidRDefault="00801444" w:rsidP="00801444">
      <w:pPr>
        <w:pStyle w:val="Heading1"/>
      </w:pPr>
      <w:r>
        <w:lastRenderedPageBreak/>
        <w:t>3</w:t>
      </w:r>
      <w:r>
        <w:tab/>
        <w:t>Conclusions</w:t>
      </w:r>
    </w:p>
    <w:p w14:paraId="711E209C" w14:textId="6CF96B7E" w:rsidR="00801444" w:rsidRPr="001F4CB5" w:rsidRDefault="00F77A80" w:rsidP="00D90963">
      <w:pPr>
        <w:jc w:val="both"/>
        <w:rPr>
          <w:rFonts w:ascii="Arial" w:hAnsi="Arial" w:cs="Arial"/>
          <w:b/>
          <w:bCs/>
        </w:rPr>
      </w:pPr>
      <w:r w:rsidRPr="00646224">
        <w:rPr>
          <w:rFonts w:ascii="Arial" w:hAnsi="Arial" w:cs="Arial"/>
        </w:rPr>
        <w:t xml:space="preserve">In this paper we </w:t>
      </w:r>
      <w:r>
        <w:rPr>
          <w:rFonts w:ascii="Arial" w:hAnsi="Arial" w:cs="Arial"/>
        </w:rPr>
        <w:t xml:space="preserve">discussed how neighbour cell measurements can be triggered before RLF so that time to </w:t>
      </w:r>
      <w:r w:rsidRPr="00FF1BAF">
        <w:rPr>
          <w:rFonts w:ascii="Arial" w:hAnsi="Arial" w:cs="Arial"/>
        </w:rPr>
        <w:t xml:space="preserve">re-establish connection </w:t>
      </w:r>
      <w:r>
        <w:rPr>
          <w:rFonts w:ascii="Arial" w:hAnsi="Arial" w:cs="Arial"/>
        </w:rPr>
        <w:t>can be shortened for NB-IoT and LTE-M devices in NTN</w:t>
      </w:r>
      <w:r w:rsidRPr="00646224">
        <w:rPr>
          <w:rFonts w:ascii="Arial" w:hAnsi="Arial" w:cs="Arial"/>
        </w:rPr>
        <w:t>.</w:t>
      </w:r>
      <w:r>
        <w:rPr>
          <w:rFonts w:ascii="Arial" w:hAnsi="Arial" w:cs="Arial"/>
        </w:rPr>
        <w:t xml:space="preserve"> W</w:t>
      </w:r>
      <w:r w:rsidR="00801444" w:rsidRPr="001F4CB5">
        <w:rPr>
          <w:rFonts w:ascii="Arial" w:hAnsi="Arial" w:cs="Arial"/>
        </w:rPr>
        <w:t>e made the following observations:</w:t>
      </w:r>
      <w:r w:rsidR="00801444" w:rsidRPr="001F4CB5">
        <w:rPr>
          <w:rFonts w:ascii="Arial" w:hAnsi="Arial" w:cs="Arial"/>
          <w:b/>
          <w:bCs/>
        </w:rPr>
        <w:t xml:space="preserve"> </w:t>
      </w:r>
    </w:p>
    <w:p w14:paraId="770CF88D" w14:textId="17E2B10A" w:rsidR="00D90963" w:rsidRDefault="00801444"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477510" w:history="1">
        <w:r w:rsidR="00D90963" w:rsidRPr="0074435C">
          <w:rPr>
            <w:rStyle w:val="Hyperlink"/>
            <w:noProof/>
          </w:rPr>
          <w:t>Observation 1</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The mechanism introduced in Rel-17 is to assist an NB-IoT UE to trigger cell search when it is likely to declare RLF so that it can facilitate performing the cell search faster and thus reduce the time it takes to re-establish an RRC connection.</w:t>
        </w:r>
      </w:hyperlink>
    </w:p>
    <w:p w14:paraId="47A8311C" w14:textId="363F11D0"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1" w:history="1">
        <w:r w:rsidR="00D90963" w:rsidRPr="0074435C">
          <w:rPr>
            <w:rStyle w:val="Hyperlink"/>
            <w:noProof/>
          </w:rPr>
          <w:t>Observation 2</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 xml:space="preserve">In Rel-17 </w:t>
        </w:r>
        <w:r w:rsidR="00D90963" w:rsidRPr="0074435C">
          <w:rPr>
            <w:rStyle w:val="Hyperlink"/>
            <w:rFonts w:cs="Arial"/>
            <w:noProof/>
          </w:rPr>
          <w:t>intra- or inter-frequency neighbour cell measurements are performed when NRSRP is below the broadcast threshold and UE is not in relaxed neighbour cell monitoring state, i.e., UE is mobile or at the cell edge</w:t>
        </w:r>
        <w:r w:rsidR="00D90963" w:rsidRPr="0074435C">
          <w:rPr>
            <w:rStyle w:val="Hyperlink"/>
            <w:noProof/>
          </w:rPr>
          <w:t>.</w:t>
        </w:r>
      </w:hyperlink>
    </w:p>
    <w:p w14:paraId="1A70CAA1" w14:textId="569385FD"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2" w:history="1">
        <w:r w:rsidR="00D90963" w:rsidRPr="0074435C">
          <w:rPr>
            <w:rStyle w:val="Hyperlink"/>
            <w:noProof/>
          </w:rPr>
          <w:t>Observation 3</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A UE may not perform measurements for an NTN neighbour cell if satellite assistance information for the cell is not provided in SIB19.</w:t>
        </w:r>
      </w:hyperlink>
    </w:p>
    <w:p w14:paraId="741A3297" w14:textId="25798570"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3" w:history="1">
        <w:r w:rsidR="00D90963" w:rsidRPr="0074435C">
          <w:rPr>
            <w:rStyle w:val="Hyperlink"/>
            <w:noProof/>
          </w:rPr>
          <w:t>Observation 4</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For IoT NTN, satellite assistance information of neighbour cells is not provided in system information in Rel-17.</w:t>
        </w:r>
      </w:hyperlink>
    </w:p>
    <w:p w14:paraId="2C13BC39" w14:textId="37F8E5D2"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4" w:history="1">
        <w:r w:rsidR="00D90963" w:rsidRPr="0074435C">
          <w:rPr>
            <w:rStyle w:val="Hyperlink"/>
            <w:noProof/>
          </w:rPr>
          <w:t>Observation 5</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Even though satellite assistance information of neighbour cells is to be supported for IoT NTN in Rel-18, the information can be provided only for a few cells, i.e., at most 3, due to TB size limitation.</w:t>
        </w:r>
      </w:hyperlink>
    </w:p>
    <w:p w14:paraId="0C28A9CE" w14:textId="1CFC98DA"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5" w:history="1">
        <w:r w:rsidR="00D90963" w:rsidRPr="0074435C">
          <w:rPr>
            <w:rStyle w:val="Hyperlink"/>
            <w:noProof/>
          </w:rPr>
          <w:t>Observation 6</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 xml:space="preserve">In NTN, </w:t>
        </w:r>
        <w:r w:rsidR="00D90963" w:rsidRPr="0074435C">
          <w:rPr>
            <w:rStyle w:val="Hyperlink"/>
            <w:rFonts w:cs="Arial"/>
            <w:noProof/>
          </w:rPr>
          <w:t>difference in signal strength is small</w:t>
        </w:r>
        <w:r w:rsidR="00D90963" w:rsidRPr="0074435C">
          <w:rPr>
            <w:rStyle w:val="Hyperlink"/>
            <w:noProof/>
          </w:rPr>
          <w:t xml:space="preserve"> between the cell edge and the cell centre.</w:t>
        </w:r>
      </w:hyperlink>
    </w:p>
    <w:p w14:paraId="0F07082D" w14:textId="5FE9F615"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6" w:history="1">
        <w:r w:rsidR="00D90963" w:rsidRPr="0074435C">
          <w:rPr>
            <w:rStyle w:val="Hyperlink"/>
            <w:noProof/>
          </w:rPr>
          <w:t>Observation 7</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In NTN, all UEs can be considered mobile due to the always-moving NTN payload.</w:t>
        </w:r>
      </w:hyperlink>
    </w:p>
    <w:p w14:paraId="1BD14CA3" w14:textId="65183F3E"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7" w:history="1">
        <w:r w:rsidR="00D90963" w:rsidRPr="0074435C">
          <w:rPr>
            <w:rStyle w:val="Hyperlink"/>
            <w:noProof/>
          </w:rPr>
          <w:t>Observation 8</w:t>
        </w:r>
        <w:r w:rsidR="00D90963">
          <w:rPr>
            <w:rFonts w:asciiTheme="minorHAnsi" w:eastAsiaTheme="minorEastAsia" w:hAnsiTheme="minorHAnsi" w:cstheme="minorBidi"/>
            <w:b w:val="0"/>
            <w:noProof/>
            <w:sz w:val="22"/>
            <w:szCs w:val="22"/>
            <w:lang w:val="en-SE" w:eastAsia="en-SE"/>
          </w:rPr>
          <w:tab/>
        </w:r>
        <w:r w:rsidR="00D90963" w:rsidRPr="0074435C">
          <w:rPr>
            <w:rStyle w:val="Hyperlink"/>
            <w:noProof/>
          </w:rPr>
          <w:t>Rel-18 feature on neighbour cell measurements for LTE-M should not intend to</w:t>
        </w:r>
        <w:r w:rsidR="00D90963" w:rsidRPr="0074435C">
          <w:rPr>
            <w:rStyle w:val="Hyperlink"/>
            <w:rFonts w:cs="Arial"/>
            <w:noProof/>
            <w:lang w:val="en-US"/>
          </w:rPr>
          <w:t xml:space="preserve"> intervene with the configured measurement objects, related measurements and reporting framework in connected mode</w:t>
        </w:r>
        <w:r w:rsidR="00D90963" w:rsidRPr="0074435C">
          <w:rPr>
            <w:rStyle w:val="Hyperlink"/>
            <w:noProof/>
          </w:rPr>
          <w:t>.</w:t>
        </w:r>
      </w:hyperlink>
    </w:p>
    <w:p w14:paraId="189CFE92" w14:textId="4775DC16" w:rsidR="00801444" w:rsidRDefault="00801444" w:rsidP="00D90963">
      <w:pPr>
        <w:jc w:val="both"/>
        <w:rPr>
          <w:b/>
          <w:bCs/>
        </w:rPr>
      </w:pPr>
      <w:r>
        <w:rPr>
          <w:b/>
          <w:bCs/>
        </w:rPr>
        <w:fldChar w:fldCharType="end"/>
      </w:r>
    </w:p>
    <w:p w14:paraId="59DED352" w14:textId="77777777" w:rsidR="00801444" w:rsidRPr="001F4CB5" w:rsidRDefault="00801444" w:rsidP="00D90963">
      <w:pPr>
        <w:jc w:val="both"/>
        <w:rPr>
          <w:rFonts w:ascii="Arial" w:hAnsi="Arial" w:cs="Arial"/>
        </w:rPr>
      </w:pPr>
      <w:r w:rsidRPr="001F4CB5">
        <w:rPr>
          <w:rFonts w:ascii="Arial" w:hAnsi="Arial" w:cs="Arial"/>
        </w:rPr>
        <w:t>Based on the discussion in the previous sections we propose the following:</w:t>
      </w:r>
    </w:p>
    <w:p w14:paraId="3E487E6E" w14:textId="10FBB328" w:rsidR="00D90963" w:rsidRDefault="00801444"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77518" w:history="1">
        <w:r w:rsidR="00D90963" w:rsidRPr="00832D46">
          <w:rPr>
            <w:rStyle w:val="Hyperlink"/>
            <w:noProof/>
          </w:rPr>
          <w:t>Proposal 1</w:t>
        </w:r>
        <w:r w:rsidR="00D90963">
          <w:rPr>
            <w:rFonts w:asciiTheme="minorHAnsi" w:eastAsiaTheme="minorEastAsia" w:hAnsiTheme="minorHAnsi" w:cstheme="minorBidi"/>
            <w:b w:val="0"/>
            <w:noProof/>
            <w:sz w:val="22"/>
            <w:szCs w:val="22"/>
            <w:lang w:val="en-SE" w:eastAsia="en-SE"/>
          </w:rPr>
          <w:tab/>
        </w:r>
        <w:r w:rsidR="00D90963" w:rsidRPr="00832D46">
          <w:rPr>
            <w:rStyle w:val="Hyperlink"/>
            <w:noProof/>
          </w:rPr>
          <w:t>Introduce a mechanism to trigger neighbour cell measurements in connected mode for LTE-M in NTN.</w:t>
        </w:r>
      </w:hyperlink>
    </w:p>
    <w:p w14:paraId="7E270E29" w14:textId="6F51D925"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19" w:history="1">
        <w:r w:rsidR="00D90963" w:rsidRPr="00832D46">
          <w:rPr>
            <w:rStyle w:val="Hyperlink"/>
            <w:noProof/>
          </w:rPr>
          <w:t>Proposal 2</w:t>
        </w:r>
        <w:r w:rsidR="00D90963">
          <w:rPr>
            <w:rFonts w:asciiTheme="minorHAnsi" w:eastAsiaTheme="minorEastAsia" w:hAnsiTheme="minorHAnsi" w:cstheme="minorBidi"/>
            <w:b w:val="0"/>
            <w:noProof/>
            <w:sz w:val="22"/>
            <w:szCs w:val="22"/>
            <w:lang w:val="en-SE" w:eastAsia="en-SE"/>
          </w:rPr>
          <w:tab/>
        </w:r>
        <w:r w:rsidR="00D90963" w:rsidRPr="00832D46">
          <w:rPr>
            <w:rStyle w:val="Hyperlink"/>
            <w:noProof/>
          </w:rPr>
          <w:t>Introduce time-based criteria, based on T-service, to trigger neighbour cell measurements in connected mode for LTE-M in NTN.</w:t>
        </w:r>
      </w:hyperlink>
    </w:p>
    <w:p w14:paraId="3B5730AF" w14:textId="684801CC"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20" w:history="1">
        <w:r w:rsidR="00D90963" w:rsidRPr="00832D46">
          <w:rPr>
            <w:rStyle w:val="Hyperlink"/>
            <w:noProof/>
          </w:rPr>
          <w:t>Proposal 3</w:t>
        </w:r>
        <w:r w:rsidR="00D90963">
          <w:rPr>
            <w:rFonts w:asciiTheme="minorHAnsi" w:eastAsiaTheme="minorEastAsia" w:hAnsiTheme="minorHAnsi" w:cstheme="minorBidi"/>
            <w:b w:val="0"/>
            <w:noProof/>
            <w:sz w:val="22"/>
            <w:szCs w:val="22"/>
            <w:lang w:val="en-SE" w:eastAsia="en-SE"/>
          </w:rPr>
          <w:tab/>
        </w:r>
        <w:r w:rsidR="00D90963" w:rsidRPr="00832D46">
          <w:rPr>
            <w:rStyle w:val="Hyperlink"/>
            <w:noProof/>
          </w:rPr>
          <w:t>F</w:t>
        </w:r>
        <w:r w:rsidR="00D90963" w:rsidRPr="00832D46">
          <w:rPr>
            <w:rStyle w:val="Hyperlink"/>
            <w:rFonts w:cs="Arial"/>
            <w:noProof/>
            <w:lang w:val="en-US"/>
          </w:rPr>
          <w:t>or quasi-earth fixed cells, UE shall start intra/inter frequency measurement in connected mode before T-service, if present. The exact time to start measurements in connected mode before T-service is left to UE implementation. FFS for earth-moving cells.</w:t>
        </w:r>
      </w:hyperlink>
    </w:p>
    <w:p w14:paraId="1AF371BC" w14:textId="39DBC1DD"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21" w:history="1">
        <w:r w:rsidR="00D90963" w:rsidRPr="00832D46">
          <w:rPr>
            <w:rStyle w:val="Hyperlink"/>
            <w:noProof/>
          </w:rPr>
          <w:t>Proposal 4</w:t>
        </w:r>
        <w:r w:rsidR="00D90963">
          <w:rPr>
            <w:rFonts w:asciiTheme="minorHAnsi" w:eastAsiaTheme="minorEastAsia" w:hAnsiTheme="minorHAnsi" w:cstheme="minorBidi"/>
            <w:b w:val="0"/>
            <w:noProof/>
            <w:sz w:val="22"/>
            <w:szCs w:val="22"/>
            <w:lang w:val="en-SE" w:eastAsia="en-SE"/>
          </w:rPr>
          <w:tab/>
        </w:r>
        <w:r w:rsidR="00D90963" w:rsidRPr="00832D46">
          <w:rPr>
            <w:rStyle w:val="Hyperlink"/>
            <w:noProof/>
          </w:rPr>
          <w:t>Introduce distance-based criteria to trigger neighbour cell measurements in connected mode for LTE-M in NTN.</w:t>
        </w:r>
      </w:hyperlink>
    </w:p>
    <w:p w14:paraId="085EE9B4" w14:textId="782917F5" w:rsidR="00D90963" w:rsidRDefault="0062072B" w:rsidP="00D90963">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27477522" w:history="1">
        <w:r w:rsidR="00D90963" w:rsidRPr="00832D46">
          <w:rPr>
            <w:rStyle w:val="Hyperlink"/>
            <w:noProof/>
          </w:rPr>
          <w:t>Proposal 5</w:t>
        </w:r>
        <w:r w:rsidR="00D90963">
          <w:rPr>
            <w:rFonts w:asciiTheme="minorHAnsi" w:eastAsiaTheme="minorEastAsia" w:hAnsiTheme="minorHAnsi" w:cstheme="minorBidi"/>
            <w:b w:val="0"/>
            <w:noProof/>
            <w:sz w:val="22"/>
            <w:szCs w:val="22"/>
            <w:lang w:val="en-SE" w:eastAsia="en-SE"/>
          </w:rPr>
          <w:tab/>
        </w:r>
        <w:r w:rsidR="00D90963" w:rsidRPr="00832D46">
          <w:rPr>
            <w:rStyle w:val="Hyperlink"/>
            <w:noProof/>
          </w:rPr>
          <w:t>For earth-moving cells, UE shall start intra/inter frequency measurement in connected mode when its distance to a reference location is larger than threshold, if present. The exact time to start measurements in connected mode before that threshold is left to UE implementation.</w:t>
        </w:r>
      </w:hyperlink>
    </w:p>
    <w:p w14:paraId="1C841A31" w14:textId="3C385EE8" w:rsidR="00801444" w:rsidRPr="00CE0424" w:rsidRDefault="00801444" w:rsidP="00D90963">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14" w:name="_In-sequence_SDU_delivery"/>
      <w:bookmarkEnd w:id="14"/>
      <w:r w:rsidRPr="00CE0424">
        <w:t>References</w:t>
      </w:r>
    </w:p>
    <w:p w14:paraId="3EC5FD9E" w14:textId="77777777" w:rsidR="00801444" w:rsidRPr="00B206C8" w:rsidRDefault="00801444" w:rsidP="00801444">
      <w:pPr>
        <w:pStyle w:val="Reference"/>
      </w:pPr>
      <w:bookmarkStart w:id="15" w:name="_Ref174151459"/>
      <w:bookmarkStart w:id="16"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4C9F64D9" w14:textId="77777777" w:rsidR="00801444" w:rsidRDefault="00801444" w:rsidP="00801444">
      <w:pPr>
        <w:pStyle w:val="Reference"/>
      </w:pPr>
      <w:r w:rsidRPr="007F4D7C">
        <w:t>RP-220529</w:t>
      </w:r>
      <w:r>
        <w:t xml:space="preserve">, </w:t>
      </w:r>
      <w:r w:rsidRPr="007F4D7C">
        <w:t>Additional enhancements for NB-IoT and LTE-MTC</w:t>
      </w:r>
      <w:r>
        <w:t xml:space="preserve">, Huawei, </w:t>
      </w:r>
      <w:proofErr w:type="spellStart"/>
      <w:r>
        <w:t>HiSilicon</w:t>
      </w:r>
      <w:proofErr w:type="spellEnd"/>
      <w:r>
        <w:t>, RAN</w:t>
      </w:r>
      <w:r>
        <w:rPr>
          <w:lang w:val="en-US"/>
        </w:rPr>
        <w:t>#95e, March 2022.</w:t>
      </w:r>
    </w:p>
    <w:p w14:paraId="19ECB97E" w14:textId="77777777"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p>
    <w:p w14:paraId="2994D664" w14:textId="77777777" w:rsidR="00801444" w:rsidRPr="00B206C8" w:rsidRDefault="00801444" w:rsidP="00801444">
      <w:pPr>
        <w:pStyle w:val="Reference"/>
      </w:pPr>
      <w:r w:rsidRPr="00B206C8">
        <w:lastRenderedPageBreak/>
        <w:t>TR 38.821, Solutions for NR to support non-terrestrial networks (NTN), V16.1.0, June 2021</w:t>
      </w:r>
      <w:r>
        <w:t>.</w:t>
      </w:r>
    </w:p>
    <w:bookmarkEnd w:id="15"/>
    <w:bookmarkEnd w:id="16"/>
    <w:p w14:paraId="4DF175F8" w14:textId="77777777" w:rsidR="00801444" w:rsidRPr="00CE0424" w:rsidRDefault="00801444" w:rsidP="00801444">
      <w:pPr>
        <w:pStyle w:val="BodyText"/>
      </w:pPr>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30E3C" w14:textId="77777777" w:rsidR="00E6317D" w:rsidRDefault="00E6317D">
      <w:r>
        <w:separator/>
      </w:r>
    </w:p>
  </w:endnote>
  <w:endnote w:type="continuationSeparator" w:id="0">
    <w:p w14:paraId="522539E2" w14:textId="77777777" w:rsidR="00E6317D" w:rsidRDefault="00E6317D">
      <w:r>
        <w:continuationSeparator/>
      </w:r>
    </w:p>
  </w:endnote>
  <w:endnote w:type="continuationNotice" w:id="1">
    <w:p w14:paraId="6C03E6D3" w14:textId="77777777" w:rsidR="00E6317D" w:rsidRDefault="00E63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F5277" w14:textId="77777777" w:rsidR="00E6317D" w:rsidRDefault="00E6317D">
      <w:r>
        <w:separator/>
      </w:r>
    </w:p>
  </w:footnote>
  <w:footnote w:type="continuationSeparator" w:id="0">
    <w:p w14:paraId="524B35D9" w14:textId="77777777" w:rsidR="00E6317D" w:rsidRDefault="00E6317D">
      <w:r>
        <w:continuationSeparator/>
      </w:r>
    </w:p>
  </w:footnote>
  <w:footnote w:type="continuationNotice" w:id="1">
    <w:p w14:paraId="65E2CE39" w14:textId="77777777" w:rsidR="00E6317D" w:rsidRDefault="00E63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0"/>
  </w:num>
  <w:num w:numId="6">
    <w:abstractNumId w:val="19"/>
  </w:num>
  <w:num w:numId="7">
    <w:abstractNumId w:val="26"/>
  </w:num>
  <w:num w:numId="8">
    <w:abstractNumId w:val="11"/>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7"/>
  </w:num>
  <w:num w:numId="17">
    <w:abstractNumId w:val="6"/>
  </w:num>
  <w:num w:numId="18">
    <w:abstractNumId w:val="7"/>
  </w:num>
  <w:num w:numId="19">
    <w:abstractNumId w:val="5"/>
  </w:num>
  <w:num w:numId="20">
    <w:abstractNumId w:val="31"/>
  </w:num>
  <w:num w:numId="21">
    <w:abstractNumId w:val="14"/>
  </w:num>
  <w:num w:numId="22">
    <w:abstractNumId w:val="29"/>
  </w:num>
  <w:num w:numId="23">
    <w:abstractNumId w:val="15"/>
  </w:num>
  <w:num w:numId="24">
    <w:abstractNumId w:val="13"/>
  </w:num>
  <w:num w:numId="25">
    <w:abstractNumId w:val="9"/>
  </w:num>
  <w:num w:numId="26">
    <w:abstractNumId w:val="25"/>
  </w:num>
  <w:num w:numId="27">
    <w:abstractNumId w:val="30"/>
  </w:num>
  <w:num w:numId="28">
    <w:abstractNumId w:val="28"/>
  </w:num>
  <w:num w:numId="29">
    <w:abstractNumId w:val="23"/>
  </w:num>
  <w:num w:numId="30">
    <w:abstractNumId w:val="32"/>
  </w:num>
  <w:num w:numId="31">
    <w:abstractNumId w:val="12"/>
  </w:num>
  <w:num w:numId="32">
    <w:abstractNumId w:val="4"/>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20890"/>
    <w:rsid w:val="0002564D"/>
    <w:rsid w:val="00025ECA"/>
    <w:rsid w:val="00026203"/>
    <w:rsid w:val="000325B8"/>
    <w:rsid w:val="00034C15"/>
    <w:rsid w:val="00035A6D"/>
    <w:rsid w:val="00036BA1"/>
    <w:rsid w:val="00037481"/>
    <w:rsid w:val="00041DEE"/>
    <w:rsid w:val="000422AD"/>
    <w:rsid w:val="000422E2"/>
    <w:rsid w:val="00042F22"/>
    <w:rsid w:val="000444EF"/>
    <w:rsid w:val="000517EA"/>
    <w:rsid w:val="00052A07"/>
    <w:rsid w:val="00052E41"/>
    <w:rsid w:val="000534E3"/>
    <w:rsid w:val="00053774"/>
    <w:rsid w:val="00053956"/>
    <w:rsid w:val="0005447B"/>
    <w:rsid w:val="00055EB6"/>
    <w:rsid w:val="0005606A"/>
    <w:rsid w:val="00057117"/>
    <w:rsid w:val="0006057F"/>
    <w:rsid w:val="000616E7"/>
    <w:rsid w:val="000628CC"/>
    <w:rsid w:val="0006487E"/>
    <w:rsid w:val="00064E51"/>
    <w:rsid w:val="00065E1A"/>
    <w:rsid w:val="000678F0"/>
    <w:rsid w:val="0007441B"/>
    <w:rsid w:val="00074C5D"/>
    <w:rsid w:val="00076B4D"/>
    <w:rsid w:val="0007799D"/>
    <w:rsid w:val="00077E5F"/>
    <w:rsid w:val="00077E68"/>
    <w:rsid w:val="0008036A"/>
    <w:rsid w:val="00080848"/>
    <w:rsid w:val="00081AE6"/>
    <w:rsid w:val="00084152"/>
    <w:rsid w:val="000855EB"/>
    <w:rsid w:val="00085B52"/>
    <w:rsid w:val="000866F2"/>
    <w:rsid w:val="0009009F"/>
    <w:rsid w:val="00091557"/>
    <w:rsid w:val="000917E8"/>
    <w:rsid w:val="000924C1"/>
    <w:rsid w:val="000924F0"/>
    <w:rsid w:val="00092889"/>
    <w:rsid w:val="00092DAC"/>
    <w:rsid w:val="00093474"/>
    <w:rsid w:val="0009510F"/>
    <w:rsid w:val="000A1B7B"/>
    <w:rsid w:val="000A22FA"/>
    <w:rsid w:val="000A4324"/>
    <w:rsid w:val="000A56F2"/>
    <w:rsid w:val="000B033F"/>
    <w:rsid w:val="000B0BA4"/>
    <w:rsid w:val="000B16BC"/>
    <w:rsid w:val="000B2719"/>
    <w:rsid w:val="000B3A8F"/>
    <w:rsid w:val="000B42DC"/>
    <w:rsid w:val="000B4AB9"/>
    <w:rsid w:val="000B50D4"/>
    <w:rsid w:val="000B58C3"/>
    <w:rsid w:val="000B5E01"/>
    <w:rsid w:val="000B61E9"/>
    <w:rsid w:val="000B6F96"/>
    <w:rsid w:val="000C165A"/>
    <w:rsid w:val="000C2E19"/>
    <w:rsid w:val="000C3219"/>
    <w:rsid w:val="000C3FFD"/>
    <w:rsid w:val="000D0D07"/>
    <w:rsid w:val="000D224B"/>
    <w:rsid w:val="000D4797"/>
    <w:rsid w:val="000E0527"/>
    <w:rsid w:val="000E1E92"/>
    <w:rsid w:val="000E2E14"/>
    <w:rsid w:val="000E35C2"/>
    <w:rsid w:val="000E55FE"/>
    <w:rsid w:val="000F06D6"/>
    <w:rsid w:val="000F0EB1"/>
    <w:rsid w:val="000F1106"/>
    <w:rsid w:val="000F179B"/>
    <w:rsid w:val="000F18A3"/>
    <w:rsid w:val="000F31FB"/>
    <w:rsid w:val="000F3BE9"/>
    <w:rsid w:val="000F3F6C"/>
    <w:rsid w:val="000F4B52"/>
    <w:rsid w:val="000F5C91"/>
    <w:rsid w:val="000F6019"/>
    <w:rsid w:val="000F6DF3"/>
    <w:rsid w:val="001005FF"/>
    <w:rsid w:val="00103144"/>
    <w:rsid w:val="00103B4A"/>
    <w:rsid w:val="001062FB"/>
    <w:rsid w:val="001063E6"/>
    <w:rsid w:val="00112442"/>
    <w:rsid w:val="00113CF4"/>
    <w:rsid w:val="001153EA"/>
    <w:rsid w:val="00115643"/>
    <w:rsid w:val="00116765"/>
    <w:rsid w:val="00116E93"/>
    <w:rsid w:val="00117A6C"/>
    <w:rsid w:val="001219B7"/>
    <w:rsid w:val="001219F5"/>
    <w:rsid w:val="00121A20"/>
    <w:rsid w:val="0012377F"/>
    <w:rsid w:val="00124314"/>
    <w:rsid w:val="001250EC"/>
    <w:rsid w:val="00126B4A"/>
    <w:rsid w:val="001276B1"/>
    <w:rsid w:val="00132FD0"/>
    <w:rsid w:val="001344C0"/>
    <w:rsid w:val="001346FA"/>
    <w:rsid w:val="00134C81"/>
    <w:rsid w:val="00135252"/>
    <w:rsid w:val="00135F57"/>
    <w:rsid w:val="001374DA"/>
    <w:rsid w:val="00137AB5"/>
    <w:rsid w:val="00137F0B"/>
    <w:rsid w:val="0014227D"/>
    <w:rsid w:val="001423DD"/>
    <w:rsid w:val="001478A7"/>
    <w:rsid w:val="0015001F"/>
    <w:rsid w:val="00150C53"/>
    <w:rsid w:val="00151E23"/>
    <w:rsid w:val="0015259F"/>
    <w:rsid w:val="001526E0"/>
    <w:rsid w:val="00153F1E"/>
    <w:rsid w:val="001551B5"/>
    <w:rsid w:val="00155D6E"/>
    <w:rsid w:val="0015648E"/>
    <w:rsid w:val="0015701A"/>
    <w:rsid w:val="00157234"/>
    <w:rsid w:val="00157824"/>
    <w:rsid w:val="00164448"/>
    <w:rsid w:val="001659C1"/>
    <w:rsid w:val="0016651F"/>
    <w:rsid w:val="001703A7"/>
    <w:rsid w:val="00170C8D"/>
    <w:rsid w:val="0017323E"/>
    <w:rsid w:val="00173A8E"/>
    <w:rsid w:val="0017502C"/>
    <w:rsid w:val="0017585D"/>
    <w:rsid w:val="00175FA2"/>
    <w:rsid w:val="001779B4"/>
    <w:rsid w:val="0018143F"/>
    <w:rsid w:val="0018169E"/>
    <w:rsid w:val="00181FF8"/>
    <w:rsid w:val="0018229A"/>
    <w:rsid w:val="00182FB2"/>
    <w:rsid w:val="001839F3"/>
    <w:rsid w:val="00185221"/>
    <w:rsid w:val="00185AC3"/>
    <w:rsid w:val="00190569"/>
    <w:rsid w:val="00190AC1"/>
    <w:rsid w:val="00190DE7"/>
    <w:rsid w:val="001921D9"/>
    <w:rsid w:val="0019341A"/>
    <w:rsid w:val="00197DF9"/>
    <w:rsid w:val="00197EAC"/>
    <w:rsid w:val="001A1987"/>
    <w:rsid w:val="001A1D35"/>
    <w:rsid w:val="001A23F8"/>
    <w:rsid w:val="001A2564"/>
    <w:rsid w:val="001A2EA4"/>
    <w:rsid w:val="001A6173"/>
    <w:rsid w:val="001A6CBA"/>
    <w:rsid w:val="001A6F84"/>
    <w:rsid w:val="001B0D97"/>
    <w:rsid w:val="001B5A5D"/>
    <w:rsid w:val="001C1CE5"/>
    <w:rsid w:val="001C1EC1"/>
    <w:rsid w:val="001C3D2A"/>
    <w:rsid w:val="001C3EA4"/>
    <w:rsid w:val="001C48F4"/>
    <w:rsid w:val="001C5BB6"/>
    <w:rsid w:val="001D3D94"/>
    <w:rsid w:val="001D51BA"/>
    <w:rsid w:val="001D53E7"/>
    <w:rsid w:val="001D6342"/>
    <w:rsid w:val="001D6D53"/>
    <w:rsid w:val="001D7774"/>
    <w:rsid w:val="001E0061"/>
    <w:rsid w:val="001E291D"/>
    <w:rsid w:val="001E2DA3"/>
    <w:rsid w:val="001E46CB"/>
    <w:rsid w:val="001E58E2"/>
    <w:rsid w:val="001E700A"/>
    <w:rsid w:val="001E7AED"/>
    <w:rsid w:val="001F0231"/>
    <w:rsid w:val="001F0910"/>
    <w:rsid w:val="001F13DD"/>
    <w:rsid w:val="001F3916"/>
    <w:rsid w:val="001F407E"/>
    <w:rsid w:val="001F4CB5"/>
    <w:rsid w:val="001F54C5"/>
    <w:rsid w:val="001F5693"/>
    <w:rsid w:val="001F662C"/>
    <w:rsid w:val="001F7074"/>
    <w:rsid w:val="00200490"/>
    <w:rsid w:val="00201EE0"/>
    <w:rsid w:val="00201F3A"/>
    <w:rsid w:val="00203F96"/>
    <w:rsid w:val="002064BA"/>
    <w:rsid w:val="002069B2"/>
    <w:rsid w:val="00207FA3"/>
    <w:rsid w:val="00210CD9"/>
    <w:rsid w:val="00210D4F"/>
    <w:rsid w:val="00212851"/>
    <w:rsid w:val="00214B9C"/>
    <w:rsid w:val="00214DA8"/>
    <w:rsid w:val="00215423"/>
    <w:rsid w:val="002158FA"/>
    <w:rsid w:val="00216950"/>
    <w:rsid w:val="00220600"/>
    <w:rsid w:val="002224DB"/>
    <w:rsid w:val="00223FCB"/>
    <w:rsid w:val="002252C3"/>
    <w:rsid w:val="002252F3"/>
    <w:rsid w:val="00225C54"/>
    <w:rsid w:val="00230765"/>
    <w:rsid w:val="00230D18"/>
    <w:rsid w:val="002319E4"/>
    <w:rsid w:val="00235632"/>
    <w:rsid w:val="00235872"/>
    <w:rsid w:val="00237E17"/>
    <w:rsid w:val="00240059"/>
    <w:rsid w:val="00240D13"/>
    <w:rsid w:val="00241326"/>
    <w:rsid w:val="00241559"/>
    <w:rsid w:val="002435B3"/>
    <w:rsid w:val="002458EB"/>
    <w:rsid w:val="002500C8"/>
    <w:rsid w:val="00252BAD"/>
    <w:rsid w:val="00254509"/>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5F5"/>
    <w:rsid w:val="00280751"/>
    <w:rsid w:val="0028280A"/>
    <w:rsid w:val="00282AD1"/>
    <w:rsid w:val="00283784"/>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52D"/>
    <w:rsid w:val="002A2869"/>
    <w:rsid w:val="002A752B"/>
    <w:rsid w:val="002B24D6"/>
    <w:rsid w:val="002B3648"/>
    <w:rsid w:val="002B4F30"/>
    <w:rsid w:val="002B7240"/>
    <w:rsid w:val="002C2749"/>
    <w:rsid w:val="002C2C0D"/>
    <w:rsid w:val="002C41E6"/>
    <w:rsid w:val="002C5706"/>
    <w:rsid w:val="002D071A"/>
    <w:rsid w:val="002D1AC5"/>
    <w:rsid w:val="002D34B2"/>
    <w:rsid w:val="002D48B0"/>
    <w:rsid w:val="002D5B37"/>
    <w:rsid w:val="002D7637"/>
    <w:rsid w:val="002E17F2"/>
    <w:rsid w:val="002E57EF"/>
    <w:rsid w:val="002E6BD3"/>
    <w:rsid w:val="002E7CAE"/>
    <w:rsid w:val="002F1C41"/>
    <w:rsid w:val="002F2030"/>
    <w:rsid w:val="002F2771"/>
    <w:rsid w:val="002F37A9"/>
    <w:rsid w:val="002F4C1B"/>
    <w:rsid w:val="00300732"/>
    <w:rsid w:val="00301898"/>
    <w:rsid w:val="00301CE6"/>
    <w:rsid w:val="0030256B"/>
    <w:rsid w:val="00303F80"/>
    <w:rsid w:val="0030501F"/>
    <w:rsid w:val="00305CAA"/>
    <w:rsid w:val="00307BA1"/>
    <w:rsid w:val="003103DE"/>
    <w:rsid w:val="0031163B"/>
    <w:rsid w:val="00311702"/>
    <w:rsid w:val="00311E82"/>
    <w:rsid w:val="00311F59"/>
    <w:rsid w:val="003137AD"/>
    <w:rsid w:val="00313FD6"/>
    <w:rsid w:val="003143BD"/>
    <w:rsid w:val="00315363"/>
    <w:rsid w:val="0031696E"/>
    <w:rsid w:val="003203ED"/>
    <w:rsid w:val="00320424"/>
    <w:rsid w:val="003205F8"/>
    <w:rsid w:val="00320A50"/>
    <w:rsid w:val="00322C9F"/>
    <w:rsid w:val="00324D23"/>
    <w:rsid w:val="00331751"/>
    <w:rsid w:val="003318EA"/>
    <w:rsid w:val="0033281C"/>
    <w:rsid w:val="00334579"/>
    <w:rsid w:val="00335858"/>
    <w:rsid w:val="00336852"/>
    <w:rsid w:val="00336BDA"/>
    <w:rsid w:val="00342BD7"/>
    <w:rsid w:val="00344EAA"/>
    <w:rsid w:val="0034546A"/>
    <w:rsid w:val="00346DB5"/>
    <w:rsid w:val="003477B1"/>
    <w:rsid w:val="00351C2D"/>
    <w:rsid w:val="00355512"/>
    <w:rsid w:val="00355ED7"/>
    <w:rsid w:val="003567A4"/>
    <w:rsid w:val="00357380"/>
    <w:rsid w:val="003602D9"/>
    <w:rsid w:val="003604CE"/>
    <w:rsid w:val="0036359E"/>
    <w:rsid w:val="003665D6"/>
    <w:rsid w:val="00370E47"/>
    <w:rsid w:val="00371680"/>
    <w:rsid w:val="003742AC"/>
    <w:rsid w:val="00374983"/>
    <w:rsid w:val="00377CE1"/>
    <w:rsid w:val="00380E54"/>
    <w:rsid w:val="00385BF0"/>
    <w:rsid w:val="0038686E"/>
    <w:rsid w:val="00392DF9"/>
    <w:rsid w:val="003939FF"/>
    <w:rsid w:val="0039501C"/>
    <w:rsid w:val="003A16EC"/>
    <w:rsid w:val="003A216B"/>
    <w:rsid w:val="003A2223"/>
    <w:rsid w:val="003A2798"/>
    <w:rsid w:val="003A2A0F"/>
    <w:rsid w:val="003A45A1"/>
    <w:rsid w:val="003A5B0A"/>
    <w:rsid w:val="003A6133"/>
    <w:rsid w:val="003A6BAC"/>
    <w:rsid w:val="003A6E1E"/>
    <w:rsid w:val="003A70A4"/>
    <w:rsid w:val="003A7EF3"/>
    <w:rsid w:val="003B006A"/>
    <w:rsid w:val="003B0089"/>
    <w:rsid w:val="003B159C"/>
    <w:rsid w:val="003B170A"/>
    <w:rsid w:val="003B24F9"/>
    <w:rsid w:val="003B369F"/>
    <w:rsid w:val="003B36A3"/>
    <w:rsid w:val="003B64BB"/>
    <w:rsid w:val="003B7FE5"/>
    <w:rsid w:val="003C0A78"/>
    <w:rsid w:val="003C11C8"/>
    <w:rsid w:val="003C14F0"/>
    <w:rsid w:val="003C2433"/>
    <w:rsid w:val="003C2702"/>
    <w:rsid w:val="003C548F"/>
    <w:rsid w:val="003C67F4"/>
    <w:rsid w:val="003C7806"/>
    <w:rsid w:val="003D109F"/>
    <w:rsid w:val="003D2478"/>
    <w:rsid w:val="003D2894"/>
    <w:rsid w:val="003D3C45"/>
    <w:rsid w:val="003D453E"/>
    <w:rsid w:val="003D5B1F"/>
    <w:rsid w:val="003D727A"/>
    <w:rsid w:val="003E14CA"/>
    <w:rsid w:val="003E15FA"/>
    <w:rsid w:val="003E55E4"/>
    <w:rsid w:val="003E74E3"/>
    <w:rsid w:val="003F05C7"/>
    <w:rsid w:val="003F2CD4"/>
    <w:rsid w:val="003F4EAC"/>
    <w:rsid w:val="003F6B1A"/>
    <w:rsid w:val="003F6BBE"/>
    <w:rsid w:val="003F7886"/>
    <w:rsid w:val="004000E8"/>
    <w:rsid w:val="00402E2B"/>
    <w:rsid w:val="00403651"/>
    <w:rsid w:val="00403C7D"/>
    <w:rsid w:val="0040512B"/>
    <w:rsid w:val="00405CA5"/>
    <w:rsid w:val="00407A4E"/>
    <w:rsid w:val="00407AED"/>
    <w:rsid w:val="00407CD3"/>
    <w:rsid w:val="00410134"/>
    <w:rsid w:val="00410B72"/>
    <w:rsid w:val="00410F18"/>
    <w:rsid w:val="00410FBB"/>
    <w:rsid w:val="0041263E"/>
    <w:rsid w:val="00413AAC"/>
    <w:rsid w:val="00413E92"/>
    <w:rsid w:val="00414377"/>
    <w:rsid w:val="004144D8"/>
    <w:rsid w:val="00421105"/>
    <w:rsid w:val="00422AA4"/>
    <w:rsid w:val="0042395E"/>
    <w:rsid w:val="004242F4"/>
    <w:rsid w:val="004245D5"/>
    <w:rsid w:val="0042555A"/>
    <w:rsid w:val="00427248"/>
    <w:rsid w:val="00433AC7"/>
    <w:rsid w:val="00437447"/>
    <w:rsid w:val="004414D8"/>
    <w:rsid w:val="00441A92"/>
    <w:rsid w:val="00442400"/>
    <w:rsid w:val="004431DC"/>
    <w:rsid w:val="004444BB"/>
    <w:rsid w:val="00444F56"/>
    <w:rsid w:val="00445E6D"/>
    <w:rsid w:val="00446294"/>
    <w:rsid w:val="00446488"/>
    <w:rsid w:val="004514F0"/>
    <w:rsid w:val="004517AA"/>
    <w:rsid w:val="00451C53"/>
    <w:rsid w:val="00452CAC"/>
    <w:rsid w:val="00453134"/>
    <w:rsid w:val="00453D3D"/>
    <w:rsid w:val="0045513B"/>
    <w:rsid w:val="004557A5"/>
    <w:rsid w:val="00457565"/>
    <w:rsid w:val="004575EF"/>
    <w:rsid w:val="00457B71"/>
    <w:rsid w:val="004669E2"/>
    <w:rsid w:val="00470C31"/>
    <w:rsid w:val="00471DE0"/>
    <w:rsid w:val="004734D0"/>
    <w:rsid w:val="0047556B"/>
    <w:rsid w:val="004762BD"/>
    <w:rsid w:val="00477768"/>
    <w:rsid w:val="004801D2"/>
    <w:rsid w:val="004817CC"/>
    <w:rsid w:val="00486C3E"/>
    <w:rsid w:val="00487F95"/>
    <w:rsid w:val="004904B7"/>
    <w:rsid w:val="0049089E"/>
    <w:rsid w:val="00492BC5"/>
    <w:rsid w:val="00493799"/>
    <w:rsid w:val="00493DC9"/>
    <w:rsid w:val="00494AF1"/>
    <w:rsid w:val="004964F1"/>
    <w:rsid w:val="004A16BC"/>
    <w:rsid w:val="004A2B94"/>
    <w:rsid w:val="004A318E"/>
    <w:rsid w:val="004A56D7"/>
    <w:rsid w:val="004B6F6A"/>
    <w:rsid w:val="004B7C0C"/>
    <w:rsid w:val="004C3898"/>
    <w:rsid w:val="004C3DD7"/>
    <w:rsid w:val="004C596A"/>
    <w:rsid w:val="004C641B"/>
    <w:rsid w:val="004C73ED"/>
    <w:rsid w:val="004D0116"/>
    <w:rsid w:val="004D2D27"/>
    <w:rsid w:val="004D36B1"/>
    <w:rsid w:val="004D3833"/>
    <w:rsid w:val="004D4A08"/>
    <w:rsid w:val="004D7EBD"/>
    <w:rsid w:val="004E2111"/>
    <w:rsid w:val="004E2680"/>
    <w:rsid w:val="004E26F8"/>
    <w:rsid w:val="004E28F9"/>
    <w:rsid w:val="004E3FF1"/>
    <w:rsid w:val="004E462E"/>
    <w:rsid w:val="004E56DC"/>
    <w:rsid w:val="004E638F"/>
    <w:rsid w:val="004E6478"/>
    <w:rsid w:val="004E72DB"/>
    <w:rsid w:val="004E76F4"/>
    <w:rsid w:val="004F0B4E"/>
    <w:rsid w:val="004F0B6C"/>
    <w:rsid w:val="004F107C"/>
    <w:rsid w:val="004F2078"/>
    <w:rsid w:val="004F4440"/>
    <w:rsid w:val="004F4DA3"/>
    <w:rsid w:val="004F50FD"/>
    <w:rsid w:val="004F6DFB"/>
    <w:rsid w:val="004F7334"/>
    <w:rsid w:val="004F75A1"/>
    <w:rsid w:val="004F789A"/>
    <w:rsid w:val="00502F23"/>
    <w:rsid w:val="00505A6E"/>
    <w:rsid w:val="00506557"/>
    <w:rsid w:val="0050677A"/>
    <w:rsid w:val="005075E5"/>
    <w:rsid w:val="005108D8"/>
    <w:rsid w:val="005116F9"/>
    <w:rsid w:val="005153A7"/>
    <w:rsid w:val="00516087"/>
    <w:rsid w:val="00516760"/>
    <w:rsid w:val="005219CF"/>
    <w:rsid w:val="00524A04"/>
    <w:rsid w:val="00524E0D"/>
    <w:rsid w:val="0053052D"/>
    <w:rsid w:val="005306D7"/>
    <w:rsid w:val="00532177"/>
    <w:rsid w:val="0053344C"/>
    <w:rsid w:val="00533F52"/>
    <w:rsid w:val="00534B59"/>
    <w:rsid w:val="00536759"/>
    <w:rsid w:val="00537C62"/>
    <w:rsid w:val="005449CC"/>
    <w:rsid w:val="00546970"/>
    <w:rsid w:val="00550264"/>
    <w:rsid w:val="005549F1"/>
    <w:rsid w:val="00554DFB"/>
    <w:rsid w:val="00554E19"/>
    <w:rsid w:val="005561E4"/>
    <w:rsid w:val="005566C2"/>
    <w:rsid w:val="0056121F"/>
    <w:rsid w:val="005640C9"/>
    <w:rsid w:val="00566716"/>
    <w:rsid w:val="005668E6"/>
    <w:rsid w:val="005671DE"/>
    <w:rsid w:val="005701AD"/>
    <w:rsid w:val="00572505"/>
    <w:rsid w:val="005738C8"/>
    <w:rsid w:val="00574573"/>
    <w:rsid w:val="00575F09"/>
    <w:rsid w:val="0057738D"/>
    <w:rsid w:val="00582809"/>
    <w:rsid w:val="00582A7F"/>
    <w:rsid w:val="00584A8F"/>
    <w:rsid w:val="00586EC2"/>
    <w:rsid w:val="0058798C"/>
    <w:rsid w:val="00587C8B"/>
    <w:rsid w:val="005900FA"/>
    <w:rsid w:val="005935A4"/>
    <w:rsid w:val="005935A8"/>
    <w:rsid w:val="00593B72"/>
    <w:rsid w:val="005948C2"/>
    <w:rsid w:val="00594DD8"/>
    <w:rsid w:val="005952EB"/>
    <w:rsid w:val="00595DCA"/>
    <w:rsid w:val="00596877"/>
    <w:rsid w:val="0059779B"/>
    <w:rsid w:val="005A04BA"/>
    <w:rsid w:val="005A0E36"/>
    <w:rsid w:val="005A209A"/>
    <w:rsid w:val="005A3FB8"/>
    <w:rsid w:val="005A5955"/>
    <w:rsid w:val="005A603F"/>
    <w:rsid w:val="005A662D"/>
    <w:rsid w:val="005A7B0E"/>
    <w:rsid w:val="005B1409"/>
    <w:rsid w:val="005B35D7"/>
    <w:rsid w:val="005B392A"/>
    <w:rsid w:val="005B3AA3"/>
    <w:rsid w:val="005B53A2"/>
    <w:rsid w:val="005B5587"/>
    <w:rsid w:val="005B662B"/>
    <w:rsid w:val="005B6B1C"/>
    <w:rsid w:val="005B6F83"/>
    <w:rsid w:val="005C47E7"/>
    <w:rsid w:val="005C6284"/>
    <w:rsid w:val="005C74FB"/>
    <w:rsid w:val="005D0DE7"/>
    <w:rsid w:val="005D1524"/>
    <w:rsid w:val="005D1602"/>
    <w:rsid w:val="005D33C9"/>
    <w:rsid w:val="005D45C6"/>
    <w:rsid w:val="005D71D8"/>
    <w:rsid w:val="005D7C1C"/>
    <w:rsid w:val="005E385F"/>
    <w:rsid w:val="005E5B81"/>
    <w:rsid w:val="005E6AB6"/>
    <w:rsid w:val="005F2274"/>
    <w:rsid w:val="005F2CB1"/>
    <w:rsid w:val="005F3025"/>
    <w:rsid w:val="005F4965"/>
    <w:rsid w:val="005F5D9A"/>
    <w:rsid w:val="005F618C"/>
    <w:rsid w:val="005F70BD"/>
    <w:rsid w:val="005F7ACD"/>
    <w:rsid w:val="006016D6"/>
    <w:rsid w:val="00601DD3"/>
    <w:rsid w:val="0060283C"/>
    <w:rsid w:val="00604F14"/>
    <w:rsid w:val="00611B83"/>
    <w:rsid w:val="00613257"/>
    <w:rsid w:val="00613F7D"/>
    <w:rsid w:val="00617697"/>
    <w:rsid w:val="0062072B"/>
    <w:rsid w:val="00620A71"/>
    <w:rsid w:val="00620D80"/>
    <w:rsid w:val="006219FF"/>
    <w:rsid w:val="00622C42"/>
    <w:rsid w:val="006234A6"/>
    <w:rsid w:val="00630001"/>
    <w:rsid w:val="006311B3"/>
    <w:rsid w:val="0063284C"/>
    <w:rsid w:val="00636398"/>
    <w:rsid w:val="006368D3"/>
    <w:rsid w:val="00636F09"/>
    <w:rsid w:val="006377EC"/>
    <w:rsid w:val="00637C14"/>
    <w:rsid w:val="00640680"/>
    <w:rsid w:val="0064151F"/>
    <w:rsid w:val="00641533"/>
    <w:rsid w:val="0064208D"/>
    <w:rsid w:val="006427F0"/>
    <w:rsid w:val="00643475"/>
    <w:rsid w:val="0064396A"/>
    <w:rsid w:val="00643EE2"/>
    <w:rsid w:val="006441D9"/>
    <w:rsid w:val="00646224"/>
    <w:rsid w:val="0064624E"/>
    <w:rsid w:val="00650AB9"/>
    <w:rsid w:val="00652213"/>
    <w:rsid w:val="00655733"/>
    <w:rsid w:val="00655ACD"/>
    <w:rsid w:val="00656A92"/>
    <w:rsid w:val="00656DDE"/>
    <w:rsid w:val="0065735A"/>
    <w:rsid w:val="0066011D"/>
    <w:rsid w:val="006607C0"/>
    <w:rsid w:val="006613A6"/>
    <w:rsid w:val="00661C4D"/>
    <w:rsid w:val="006627A2"/>
    <w:rsid w:val="006634E6"/>
    <w:rsid w:val="00664AA0"/>
    <w:rsid w:val="00665402"/>
    <w:rsid w:val="006655EE"/>
    <w:rsid w:val="00666929"/>
    <w:rsid w:val="00667EE7"/>
    <w:rsid w:val="00670922"/>
    <w:rsid w:val="00670BE1"/>
    <w:rsid w:val="0067218F"/>
    <w:rsid w:val="006741F2"/>
    <w:rsid w:val="00674CC3"/>
    <w:rsid w:val="00675C72"/>
    <w:rsid w:val="006762FC"/>
    <w:rsid w:val="006771F9"/>
    <w:rsid w:val="006776D7"/>
    <w:rsid w:val="00677E81"/>
    <w:rsid w:val="00681003"/>
    <w:rsid w:val="006817C9"/>
    <w:rsid w:val="00682070"/>
    <w:rsid w:val="00683ECE"/>
    <w:rsid w:val="00687220"/>
    <w:rsid w:val="0068723C"/>
    <w:rsid w:val="00691CCF"/>
    <w:rsid w:val="006920C4"/>
    <w:rsid w:val="0069483E"/>
    <w:rsid w:val="00695FC2"/>
    <w:rsid w:val="00696949"/>
    <w:rsid w:val="00697052"/>
    <w:rsid w:val="0069754F"/>
    <w:rsid w:val="006A1149"/>
    <w:rsid w:val="006A46FB"/>
    <w:rsid w:val="006A4C94"/>
    <w:rsid w:val="006A520A"/>
    <w:rsid w:val="006A57C3"/>
    <w:rsid w:val="006A5E28"/>
    <w:rsid w:val="006A6694"/>
    <w:rsid w:val="006A697B"/>
    <w:rsid w:val="006A76A4"/>
    <w:rsid w:val="006A7AFF"/>
    <w:rsid w:val="006A7FD0"/>
    <w:rsid w:val="006B0307"/>
    <w:rsid w:val="006B0FBA"/>
    <w:rsid w:val="006B1816"/>
    <w:rsid w:val="006B1C9A"/>
    <w:rsid w:val="006B2099"/>
    <w:rsid w:val="006B2B9C"/>
    <w:rsid w:val="006B2C6C"/>
    <w:rsid w:val="006B4687"/>
    <w:rsid w:val="006B50CF"/>
    <w:rsid w:val="006B5564"/>
    <w:rsid w:val="006B6FAC"/>
    <w:rsid w:val="006C0226"/>
    <w:rsid w:val="006C03B8"/>
    <w:rsid w:val="006C0BF9"/>
    <w:rsid w:val="006C101F"/>
    <w:rsid w:val="006C3265"/>
    <w:rsid w:val="006C32E6"/>
    <w:rsid w:val="006C5EC9"/>
    <w:rsid w:val="006C6059"/>
    <w:rsid w:val="006C7522"/>
    <w:rsid w:val="006D1335"/>
    <w:rsid w:val="006D26D5"/>
    <w:rsid w:val="006D661D"/>
    <w:rsid w:val="006D6F08"/>
    <w:rsid w:val="006D702C"/>
    <w:rsid w:val="006E062C"/>
    <w:rsid w:val="006E1C82"/>
    <w:rsid w:val="006E28B7"/>
    <w:rsid w:val="006E2A9B"/>
    <w:rsid w:val="006E3310"/>
    <w:rsid w:val="006E4E39"/>
    <w:rsid w:val="006E565E"/>
    <w:rsid w:val="006E61BD"/>
    <w:rsid w:val="006E673D"/>
    <w:rsid w:val="006E79AF"/>
    <w:rsid w:val="006E7D3B"/>
    <w:rsid w:val="006F1B70"/>
    <w:rsid w:val="006F2738"/>
    <w:rsid w:val="006F341D"/>
    <w:rsid w:val="006F3AF9"/>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16DED"/>
    <w:rsid w:val="007220C4"/>
    <w:rsid w:val="0072235A"/>
    <w:rsid w:val="00724196"/>
    <w:rsid w:val="007257D0"/>
    <w:rsid w:val="00726EA6"/>
    <w:rsid w:val="00727208"/>
    <w:rsid w:val="00727680"/>
    <w:rsid w:val="00730F2C"/>
    <w:rsid w:val="00731ACD"/>
    <w:rsid w:val="007348B1"/>
    <w:rsid w:val="0073591E"/>
    <w:rsid w:val="0073602D"/>
    <w:rsid w:val="007362A6"/>
    <w:rsid w:val="00736D7D"/>
    <w:rsid w:val="00740E58"/>
    <w:rsid w:val="00742510"/>
    <w:rsid w:val="00743E3B"/>
    <w:rsid w:val="007445A0"/>
    <w:rsid w:val="0074524B"/>
    <w:rsid w:val="00747D8B"/>
    <w:rsid w:val="00750FF6"/>
    <w:rsid w:val="00751228"/>
    <w:rsid w:val="007518D2"/>
    <w:rsid w:val="007550DD"/>
    <w:rsid w:val="007571E1"/>
    <w:rsid w:val="00757A16"/>
    <w:rsid w:val="007604B2"/>
    <w:rsid w:val="0076089F"/>
    <w:rsid w:val="00762571"/>
    <w:rsid w:val="00763B4F"/>
    <w:rsid w:val="00763EED"/>
    <w:rsid w:val="00765281"/>
    <w:rsid w:val="00766BAD"/>
    <w:rsid w:val="00767A1C"/>
    <w:rsid w:val="007729A2"/>
    <w:rsid w:val="00774C64"/>
    <w:rsid w:val="007755F2"/>
    <w:rsid w:val="007759EA"/>
    <w:rsid w:val="00776971"/>
    <w:rsid w:val="00780A80"/>
    <w:rsid w:val="0078177E"/>
    <w:rsid w:val="0078304C"/>
    <w:rsid w:val="00783673"/>
    <w:rsid w:val="00785490"/>
    <w:rsid w:val="00785C8F"/>
    <w:rsid w:val="00791415"/>
    <w:rsid w:val="007925EA"/>
    <w:rsid w:val="007937E9"/>
    <w:rsid w:val="00793928"/>
    <w:rsid w:val="00793CD8"/>
    <w:rsid w:val="00795C92"/>
    <w:rsid w:val="00796231"/>
    <w:rsid w:val="007A1CB3"/>
    <w:rsid w:val="007A306F"/>
    <w:rsid w:val="007A43A6"/>
    <w:rsid w:val="007A58A6"/>
    <w:rsid w:val="007A6D62"/>
    <w:rsid w:val="007B128E"/>
    <w:rsid w:val="007B17D9"/>
    <w:rsid w:val="007B3D2D"/>
    <w:rsid w:val="007B50AE"/>
    <w:rsid w:val="007B517C"/>
    <w:rsid w:val="007B51DF"/>
    <w:rsid w:val="007B5341"/>
    <w:rsid w:val="007B79AF"/>
    <w:rsid w:val="007C05DD"/>
    <w:rsid w:val="007C0E0D"/>
    <w:rsid w:val="007C3D18"/>
    <w:rsid w:val="007C3D39"/>
    <w:rsid w:val="007C60BF"/>
    <w:rsid w:val="007C6A07"/>
    <w:rsid w:val="007C6A61"/>
    <w:rsid w:val="007C724C"/>
    <w:rsid w:val="007C75A1"/>
    <w:rsid w:val="007C77A5"/>
    <w:rsid w:val="007D003D"/>
    <w:rsid w:val="007D04E5"/>
    <w:rsid w:val="007D283D"/>
    <w:rsid w:val="007D354F"/>
    <w:rsid w:val="007D35ED"/>
    <w:rsid w:val="007D4ED1"/>
    <w:rsid w:val="007D50E7"/>
    <w:rsid w:val="007D54B3"/>
    <w:rsid w:val="007D5901"/>
    <w:rsid w:val="007D6099"/>
    <w:rsid w:val="007D6B2A"/>
    <w:rsid w:val="007D7526"/>
    <w:rsid w:val="007E24D7"/>
    <w:rsid w:val="007E4610"/>
    <w:rsid w:val="007E4715"/>
    <w:rsid w:val="007E505B"/>
    <w:rsid w:val="007E7091"/>
    <w:rsid w:val="007F1471"/>
    <w:rsid w:val="007F4D7C"/>
    <w:rsid w:val="00800E54"/>
    <w:rsid w:val="00801444"/>
    <w:rsid w:val="00801E36"/>
    <w:rsid w:val="00803FAE"/>
    <w:rsid w:val="0080605F"/>
    <w:rsid w:val="00806BE2"/>
    <w:rsid w:val="00807786"/>
    <w:rsid w:val="00810C9B"/>
    <w:rsid w:val="00811636"/>
    <w:rsid w:val="00811FCB"/>
    <w:rsid w:val="00813431"/>
    <w:rsid w:val="0081357B"/>
    <w:rsid w:val="008158D6"/>
    <w:rsid w:val="00817196"/>
    <w:rsid w:val="00820165"/>
    <w:rsid w:val="00821C11"/>
    <w:rsid w:val="0082349F"/>
    <w:rsid w:val="008235DB"/>
    <w:rsid w:val="00824324"/>
    <w:rsid w:val="00824AB4"/>
    <w:rsid w:val="00825C42"/>
    <w:rsid w:val="00825D25"/>
    <w:rsid w:val="00827D6F"/>
    <w:rsid w:val="00831CAB"/>
    <w:rsid w:val="00835D20"/>
    <w:rsid w:val="00836C47"/>
    <w:rsid w:val="0083741B"/>
    <w:rsid w:val="008376AC"/>
    <w:rsid w:val="00837CDB"/>
    <w:rsid w:val="00842191"/>
    <w:rsid w:val="00844388"/>
    <w:rsid w:val="008444E8"/>
    <w:rsid w:val="00844E80"/>
    <w:rsid w:val="00845ADE"/>
    <w:rsid w:val="008466D1"/>
    <w:rsid w:val="0084671A"/>
    <w:rsid w:val="00846FE7"/>
    <w:rsid w:val="0085014C"/>
    <w:rsid w:val="0085655D"/>
    <w:rsid w:val="00856911"/>
    <w:rsid w:val="00860316"/>
    <w:rsid w:val="00860919"/>
    <w:rsid w:val="0086438E"/>
    <w:rsid w:val="008666CA"/>
    <w:rsid w:val="00866E71"/>
    <w:rsid w:val="008677FD"/>
    <w:rsid w:val="00867C7B"/>
    <w:rsid w:val="008706D4"/>
    <w:rsid w:val="00870B2D"/>
    <w:rsid w:val="00870F8A"/>
    <w:rsid w:val="008719A4"/>
    <w:rsid w:val="00871D23"/>
    <w:rsid w:val="00873AEE"/>
    <w:rsid w:val="00874312"/>
    <w:rsid w:val="0087437C"/>
    <w:rsid w:val="008759F6"/>
    <w:rsid w:val="00875CD7"/>
    <w:rsid w:val="00876B4D"/>
    <w:rsid w:val="008775BD"/>
    <w:rsid w:val="00877F18"/>
    <w:rsid w:val="00881C7B"/>
    <w:rsid w:val="008826AC"/>
    <w:rsid w:val="0088733C"/>
    <w:rsid w:val="00887BD6"/>
    <w:rsid w:val="00891C92"/>
    <w:rsid w:val="008941E3"/>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9A8"/>
    <w:rsid w:val="008B7B5C"/>
    <w:rsid w:val="008C0207"/>
    <w:rsid w:val="008C0C99"/>
    <w:rsid w:val="008C18EA"/>
    <w:rsid w:val="008C2017"/>
    <w:rsid w:val="008C4958"/>
    <w:rsid w:val="008C4BAA"/>
    <w:rsid w:val="008C6AE8"/>
    <w:rsid w:val="008C7294"/>
    <w:rsid w:val="008C7573"/>
    <w:rsid w:val="008D00A5"/>
    <w:rsid w:val="008D115D"/>
    <w:rsid w:val="008D15C5"/>
    <w:rsid w:val="008D1614"/>
    <w:rsid w:val="008D34F1"/>
    <w:rsid w:val="008D39D8"/>
    <w:rsid w:val="008D5A77"/>
    <w:rsid w:val="008D6D1A"/>
    <w:rsid w:val="008E065E"/>
    <w:rsid w:val="008E0927"/>
    <w:rsid w:val="008E0E49"/>
    <w:rsid w:val="008E1909"/>
    <w:rsid w:val="008E30E9"/>
    <w:rsid w:val="008F1EAB"/>
    <w:rsid w:val="008F33DC"/>
    <w:rsid w:val="008F477F"/>
    <w:rsid w:val="008F4C56"/>
    <w:rsid w:val="008F7146"/>
    <w:rsid w:val="009000B8"/>
    <w:rsid w:val="00902350"/>
    <w:rsid w:val="009024EE"/>
    <w:rsid w:val="009031D5"/>
    <w:rsid w:val="0090336B"/>
    <w:rsid w:val="0090437C"/>
    <w:rsid w:val="009053AA"/>
    <w:rsid w:val="009060FA"/>
    <w:rsid w:val="00906939"/>
    <w:rsid w:val="00906FAA"/>
    <w:rsid w:val="00910B7D"/>
    <w:rsid w:val="00911397"/>
    <w:rsid w:val="00911795"/>
    <w:rsid w:val="00911DFB"/>
    <w:rsid w:val="009139D9"/>
    <w:rsid w:val="00914272"/>
    <w:rsid w:val="0091451A"/>
    <w:rsid w:val="00914AD8"/>
    <w:rsid w:val="00916079"/>
    <w:rsid w:val="00917CE9"/>
    <w:rsid w:val="00920BF2"/>
    <w:rsid w:val="00922010"/>
    <w:rsid w:val="009264A8"/>
    <w:rsid w:val="00926D40"/>
    <w:rsid w:val="00927BCF"/>
    <w:rsid w:val="00931BD9"/>
    <w:rsid w:val="00931F02"/>
    <w:rsid w:val="00932C8A"/>
    <w:rsid w:val="009330BE"/>
    <w:rsid w:val="00934418"/>
    <w:rsid w:val="00936158"/>
    <w:rsid w:val="009368F3"/>
    <w:rsid w:val="00941636"/>
    <w:rsid w:val="00941E82"/>
    <w:rsid w:val="0094355A"/>
    <w:rsid w:val="00943742"/>
    <w:rsid w:val="00945C05"/>
    <w:rsid w:val="009466BB"/>
    <w:rsid w:val="00946945"/>
    <w:rsid w:val="00947713"/>
    <w:rsid w:val="00950DE7"/>
    <w:rsid w:val="00953920"/>
    <w:rsid w:val="00953D47"/>
    <w:rsid w:val="00954D40"/>
    <w:rsid w:val="0095681E"/>
    <w:rsid w:val="00956829"/>
    <w:rsid w:val="009572D4"/>
    <w:rsid w:val="009601CB"/>
    <w:rsid w:val="00961177"/>
    <w:rsid w:val="00961921"/>
    <w:rsid w:val="0096430A"/>
    <w:rsid w:val="0096554B"/>
    <w:rsid w:val="0096584A"/>
    <w:rsid w:val="009663D8"/>
    <w:rsid w:val="00967493"/>
    <w:rsid w:val="0097110B"/>
    <w:rsid w:val="009712AB"/>
    <w:rsid w:val="00971F08"/>
    <w:rsid w:val="00973584"/>
    <w:rsid w:val="0097603D"/>
    <w:rsid w:val="00976949"/>
    <w:rsid w:val="00976D96"/>
    <w:rsid w:val="00980477"/>
    <w:rsid w:val="00981938"/>
    <w:rsid w:val="00981A98"/>
    <w:rsid w:val="0098383F"/>
    <w:rsid w:val="00985253"/>
    <w:rsid w:val="009853B3"/>
    <w:rsid w:val="0098563E"/>
    <w:rsid w:val="009859A4"/>
    <w:rsid w:val="00990630"/>
    <w:rsid w:val="009908E0"/>
    <w:rsid w:val="00991761"/>
    <w:rsid w:val="00994DCA"/>
    <w:rsid w:val="009960EC"/>
    <w:rsid w:val="009970DD"/>
    <w:rsid w:val="00997E6D"/>
    <w:rsid w:val="009A0FBA"/>
    <w:rsid w:val="009A15FF"/>
    <w:rsid w:val="009A1601"/>
    <w:rsid w:val="009A2BF4"/>
    <w:rsid w:val="009A3BB6"/>
    <w:rsid w:val="009A462D"/>
    <w:rsid w:val="009A4865"/>
    <w:rsid w:val="009A5CBA"/>
    <w:rsid w:val="009A7274"/>
    <w:rsid w:val="009B1F30"/>
    <w:rsid w:val="009B3AC2"/>
    <w:rsid w:val="009B3C46"/>
    <w:rsid w:val="009B4DF4"/>
    <w:rsid w:val="009B564E"/>
    <w:rsid w:val="009B7E87"/>
    <w:rsid w:val="009C0169"/>
    <w:rsid w:val="009C02AA"/>
    <w:rsid w:val="009C09BE"/>
    <w:rsid w:val="009C403E"/>
    <w:rsid w:val="009D06BA"/>
    <w:rsid w:val="009D2E3F"/>
    <w:rsid w:val="009D3668"/>
    <w:rsid w:val="009D4FF0"/>
    <w:rsid w:val="009D5F87"/>
    <w:rsid w:val="009D703C"/>
    <w:rsid w:val="009D718F"/>
    <w:rsid w:val="009E068F"/>
    <w:rsid w:val="009E14E0"/>
    <w:rsid w:val="009E3334"/>
    <w:rsid w:val="009E35DB"/>
    <w:rsid w:val="009E4703"/>
    <w:rsid w:val="009E47A3"/>
    <w:rsid w:val="009F08F3"/>
    <w:rsid w:val="009F344F"/>
    <w:rsid w:val="009F46C4"/>
    <w:rsid w:val="009F5B79"/>
    <w:rsid w:val="00A01457"/>
    <w:rsid w:val="00A031D8"/>
    <w:rsid w:val="00A033F7"/>
    <w:rsid w:val="00A04008"/>
    <w:rsid w:val="00A048A8"/>
    <w:rsid w:val="00A04F49"/>
    <w:rsid w:val="00A05B40"/>
    <w:rsid w:val="00A063B4"/>
    <w:rsid w:val="00A068A5"/>
    <w:rsid w:val="00A13E54"/>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8D4"/>
    <w:rsid w:val="00A45B74"/>
    <w:rsid w:val="00A52E1D"/>
    <w:rsid w:val="00A53EDA"/>
    <w:rsid w:val="00A55D31"/>
    <w:rsid w:val="00A56912"/>
    <w:rsid w:val="00A61499"/>
    <w:rsid w:val="00A616D9"/>
    <w:rsid w:val="00A6171C"/>
    <w:rsid w:val="00A62A77"/>
    <w:rsid w:val="00A63483"/>
    <w:rsid w:val="00A657D7"/>
    <w:rsid w:val="00A660AC"/>
    <w:rsid w:val="00A67E6C"/>
    <w:rsid w:val="00A71B99"/>
    <w:rsid w:val="00A739D0"/>
    <w:rsid w:val="00A75961"/>
    <w:rsid w:val="00A761D4"/>
    <w:rsid w:val="00A77EC4"/>
    <w:rsid w:val="00A77EFE"/>
    <w:rsid w:val="00A8433A"/>
    <w:rsid w:val="00A861A0"/>
    <w:rsid w:val="00A913A8"/>
    <w:rsid w:val="00A92879"/>
    <w:rsid w:val="00A9442A"/>
    <w:rsid w:val="00A94FA9"/>
    <w:rsid w:val="00A954ED"/>
    <w:rsid w:val="00AA016F"/>
    <w:rsid w:val="00AA0BB8"/>
    <w:rsid w:val="00AA1ED6"/>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2EDE"/>
    <w:rsid w:val="00AC3119"/>
    <w:rsid w:val="00AC4857"/>
    <w:rsid w:val="00AC49FB"/>
    <w:rsid w:val="00AC5A10"/>
    <w:rsid w:val="00AC761C"/>
    <w:rsid w:val="00AC7932"/>
    <w:rsid w:val="00AD0AA3"/>
    <w:rsid w:val="00AD0B6B"/>
    <w:rsid w:val="00AD3998"/>
    <w:rsid w:val="00AD3F94"/>
    <w:rsid w:val="00AD4A5A"/>
    <w:rsid w:val="00AD5A7C"/>
    <w:rsid w:val="00AD6420"/>
    <w:rsid w:val="00AD64B2"/>
    <w:rsid w:val="00AD72DE"/>
    <w:rsid w:val="00AE15A2"/>
    <w:rsid w:val="00AE27AC"/>
    <w:rsid w:val="00AE40E0"/>
    <w:rsid w:val="00AE4DBA"/>
    <w:rsid w:val="00AE4F07"/>
    <w:rsid w:val="00AE6180"/>
    <w:rsid w:val="00AE6A65"/>
    <w:rsid w:val="00AE7B1F"/>
    <w:rsid w:val="00AF1C5D"/>
    <w:rsid w:val="00AF1C8E"/>
    <w:rsid w:val="00AF3E89"/>
    <w:rsid w:val="00AF42D7"/>
    <w:rsid w:val="00AF79AD"/>
    <w:rsid w:val="00B006FE"/>
    <w:rsid w:val="00B007CB"/>
    <w:rsid w:val="00B02AA9"/>
    <w:rsid w:val="00B02FA3"/>
    <w:rsid w:val="00B04151"/>
    <w:rsid w:val="00B05084"/>
    <w:rsid w:val="00B0647C"/>
    <w:rsid w:val="00B072D3"/>
    <w:rsid w:val="00B106D4"/>
    <w:rsid w:val="00B1088F"/>
    <w:rsid w:val="00B11170"/>
    <w:rsid w:val="00B1144B"/>
    <w:rsid w:val="00B14548"/>
    <w:rsid w:val="00B14897"/>
    <w:rsid w:val="00B157F9"/>
    <w:rsid w:val="00B165B1"/>
    <w:rsid w:val="00B20256"/>
    <w:rsid w:val="00B206C8"/>
    <w:rsid w:val="00B20D09"/>
    <w:rsid w:val="00B20EC5"/>
    <w:rsid w:val="00B253D8"/>
    <w:rsid w:val="00B25713"/>
    <w:rsid w:val="00B259AD"/>
    <w:rsid w:val="00B2763F"/>
    <w:rsid w:val="00B27AAC"/>
    <w:rsid w:val="00B30929"/>
    <w:rsid w:val="00B32F96"/>
    <w:rsid w:val="00B343DB"/>
    <w:rsid w:val="00B372AA"/>
    <w:rsid w:val="00B373D1"/>
    <w:rsid w:val="00B40445"/>
    <w:rsid w:val="00B409E0"/>
    <w:rsid w:val="00B41888"/>
    <w:rsid w:val="00B42679"/>
    <w:rsid w:val="00B42C2F"/>
    <w:rsid w:val="00B45A52"/>
    <w:rsid w:val="00B46175"/>
    <w:rsid w:val="00B50D42"/>
    <w:rsid w:val="00B548B7"/>
    <w:rsid w:val="00B54DD0"/>
    <w:rsid w:val="00B60834"/>
    <w:rsid w:val="00B6131A"/>
    <w:rsid w:val="00B63BF2"/>
    <w:rsid w:val="00B658AD"/>
    <w:rsid w:val="00B664C7"/>
    <w:rsid w:val="00B70503"/>
    <w:rsid w:val="00B7145C"/>
    <w:rsid w:val="00B739F6"/>
    <w:rsid w:val="00B8172D"/>
    <w:rsid w:val="00B81A6C"/>
    <w:rsid w:val="00B81DA1"/>
    <w:rsid w:val="00B85DE5"/>
    <w:rsid w:val="00B87341"/>
    <w:rsid w:val="00B90F73"/>
    <w:rsid w:val="00B93B59"/>
    <w:rsid w:val="00B9406A"/>
    <w:rsid w:val="00B96E05"/>
    <w:rsid w:val="00BA147D"/>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257C"/>
    <w:rsid w:val="00BD48AC"/>
    <w:rsid w:val="00BD4CE7"/>
    <w:rsid w:val="00BD4EC5"/>
    <w:rsid w:val="00BD5811"/>
    <w:rsid w:val="00BD5F1A"/>
    <w:rsid w:val="00BE1234"/>
    <w:rsid w:val="00BE179C"/>
    <w:rsid w:val="00BE2FA6"/>
    <w:rsid w:val="00BE333F"/>
    <w:rsid w:val="00BE33F6"/>
    <w:rsid w:val="00BE3FF5"/>
    <w:rsid w:val="00BE4858"/>
    <w:rsid w:val="00BE6A41"/>
    <w:rsid w:val="00BE7406"/>
    <w:rsid w:val="00BE7603"/>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17D7F"/>
    <w:rsid w:val="00C23B11"/>
    <w:rsid w:val="00C24CD3"/>
    <w:rsid w:val="00C26855"/>
    <w:rsid w:val="00C268E6"/>
    <w:rsid w:val="00C27440"/>
    <w:rsid w:val="00C279B5"/>
    <w:rsid w:val="00C27C45"/>
    <w:rsid w:val="00C30163"/>
    <w:rsid w:val="00C3719D"/>
    <w:rsid w:val="00C37CB2"/>
    <w:rsid w:val="00C40157"/>
    <w:rsid w:val="00C40CC5"/>
    <w:rsid w:val="00C427B7"/>
    <w:rsid w:val="00C42F5C"/>
    <w:rsid w:val="00C43F34"/>
    <w:rsid w:val="00C440B9"/>
    <w:rsid w:val="00C45F9C"/>
    <w:rsid w:val="00C473A5"/>
    <w:rsid w:val="00C52DEA"/>
    <w:rsid w:val="00C54995"/>
    <w:rsid w:val="00C54D41"/>
    <w:rsid w:val="00C554A7"/>
    <w:rsid w:val="00C55833"/>
    <w:rsid w:val="00C56107"/>
    <w:rsid w:val="00C60783"/>
    <w:rsid w:val="00C60A57"/>
    <w:rsid w:val="00C64672"/>
    <w:rsid w:val="00C65947"/>
    <w:rsid w:val="00C67D57"/>
    <w:rsid w:val="00C70697"/>
    <w:rsid w:val="00C72093"/>
    <w:rsid w:val="00C72D31"/>
    <w:rsid w:val="00C72EF4"/>
    <w:rsid w:val="00C73135"/>
    <w:rsid w:val="00C744FE"/>
    <w:rsid w:val="00C75A25"/>
    <w:rsid w:val="00C75D2F"/>
    <w:rsid w:val="00C767BE"/>
    <w:rsid w:val="00C769FC"/>
    <w:rsid w:val="00C76E3C"/>
    <w:rsid w:val="00C76E7A"/>
    <w:rsid w:val="00C770F6"/>
    <w:rsid w:val="00C81568"/>
    <w:rsid w:val="00C8258E"/>
    <w:rsid w:val="00C834DE"/>
    <w:rsid w:val="00C9027A"/>
    <w:rsid w:val="00C9068E"/>
    <w:rsid w:val="00C93814"/>
    <w:rsid w:val="00C93C4B"/>
    <w:rsid w:val="00C944AB"/>
    <w:rsid w:val="00C95B40"/>
    <w:rsid w:val="00C96140"/>
    <w:rsid w:val="00C9682D"/>
    <w:rsid w:val="00CA0C43"/>
    <w:rsid w:val="00CA1ED8"/>
    <w:rsid w:val="00CA2266"/>
    <w:rsid w:val="00CA37CF"/>
    <w:rsid w:val="00CA5D4C"/>
    <w:rsid w:val="00CB16BB"/>
    <w:rsid w:val="00CB1F63"/>
    <w:rsid w:val="00CB235A"/>
    <w:rsid w:val="00CB4617"/>
    <w:rsid w:val="00CB563B"/>
    <w:rsid w:val="00CB7170"/>
    <w:rsid w:val="00CC040E"/>
    <w:rsid w:val="00CC04E8"/>
    <w:rsid w:val="00CC111F"/>
    <w:rsid w:val="00CC2011"/>
    <w:rsid w:val="00CC2E70"/>
    <w:rsid w:val="00CC2F8B"/>
    <w:rsid w:val="00CC3EA0"/>
    <w:rsid w:val="00CC7B45"/>
    <w:rsid w:val="00CD1188"/>
    <w:rsid w:val="00CD1BF8"/>
    <w:rsid w:val="00CD2ED1"/>
    <w:rsid w:val="00CD337B"/>
    <w:rsid w:val="00CE0424"/>
    <w:rsid w:val="00CE12BD"/>
    <w:rsid w:val="00CE7561"/>
    <w:rsid w:val="00CF00F5"/>
    <w:rsid w:val="00CF033C"/>
    <w:rsid w:val="00CF1354"/>
    <w:rsid w:val="00CF3B1F"/>
    <w:rsid w:val="00CF3BF6"/>
    <w:rsid w:val="00CF625B"/>
    <w:rsid w:val="00CF63BD"/>
    <w:rsid w:val="00CF687E"/>
    <w:rsid w:val="00D0349B"/>
    <w:rsid w:val="00D04378"/>
    <w:rsid w:val="00D10249"/>
    <w:rsid w:val="00D115C3"/>
    <w:rsid w:val="00D11897"/>
    <w:rsid w:val="00D13135"/>
    <w:rsid w:val="00D13E4E"/>
    <w:rsid w:val="00D239A7"/>
    <w:rsid w:val="00D23F47"/>
    <w:rsid w:val="00D27FAB"/>
    <w:rsid w:val="00D31C47"/>
    <w:rsid w:val="00D34CEE"/>
    <w:rsid w:val="00D35D73"/>
    <w:rsid w:val="00D36E71"/>
    <w:rsid w:val="00D37D87"/>
    <w:rsid w:val="00D40B33"/>
    <w:rsid w:val="00D41967"/>
    <w:rsid w:val="00D4318F"/>
    <w:rsid w:val="00D438BF"/>
    <w:rsid w:val="00D440F8"/>
    <w:rsid w:val="00D45B2B"/>
    <w:rsid w:val="00D47A34"/>
    <w:rsid w:val="00D51260"/>
    <w:rsid w:val="00D52AE0"/>
    <w:rsid w:val="00D546FF"/>
    <w:rsid w:val="00D5538B"/>
    <w:rsid w:val="00D55AD5"/>
    <w:rsid w:val="00D576CA"/>
    <w:rsid w:val="00D5795C"/>
    <w:rsid w:val="00D61AF5"/>
    <w:rsid w:val="00D62417"/>
    <w:rsid w:val="00D647F1"/>
    <w:rsid w:val="00D652B5"/>
    <w:rsid w:val="00D65F76"/>
    <w:rsid w:val="00D66155"/>
    <w:rsid w:val="00D66A08"/>
    <w:rsid w:val="00D66C36"/>
    <w:rsid w:val="00D67B18"/>
    <w:rsid w:val="00D67B19"/>
    <w:rsid w:val="00D708B0"/>
    <w:rsid w:val="00D72B85"/>
    <w:rsid w:val="00D73FD1"/>
    <w:rsid w:val="00D77B1D"/>
    <w:rsid w:val="00D8021F"/>
    <w:rsid w:val="00D80383"/>
    <w:rsid w:val="00D80E0C"/>
    <w:rsid w:val="00D822D8"/>
    <w:rsid w:val="00D823C6"/>
    <w:rsid w:val="00D823ED"/>
    <w:rsid w:val="00D8327F"/>
    <w:rsid w:val="00D86CA3"/>
    <w:rsid w:val="00D871CE"/>
    <w:rsid w:val="00D90963"/>
    <w:rsid w:val="00D90B90"/>
    <w:rsid w:val="00D91392"/>
    <w:rsid w:val="00D9196D"/>
    <w:rsid w:val="00D92982"/>
    <w:rsid w:val="00D9310F"/>
    <w:rsid w:val="00D956C3"/>
    <w:rsid w:val="00D97469"/>
    <w:rsid w:val="00DA0EE7"/>
    <w:rsid w:val="00DA2CCB"/>
    <w:rsid w:val="00DA305E"/>
    <w:rsid w:val="00DA457B"/>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C6731"/>
    <w:rsid w:val="00DD1F1B"/>
    <w:rsid w:val="00DD1FBC"/>
    <w:rsid w:val="00DD23F7"/>
    <w:rsid w:val="00DD741F"/>
    <w:rsid w:val="00DE1B3C"/>
    <w:rsid w:val="00DE2CBC"/>
    <w:rsid w:val="00DE3D2D"/>
    <w:rsid w:val="00DE535E"/>
    <w:rsid w:val="00DE5608"/>
    <w:rsid w:val="00DE58D0"/>
    <w:rsid w:val="00DE6517"/>
    <w:rsid w:val="00DE654F"/>
    <w:rsid w:val="00DF097E"/>
    <w:rsid w:val="00DF0B6E"/>
    <w:rsid w:val="00DF15E0"/>
    <w:rsid w:val="00DF3090"/>
    <w:rsid w:val="00DF37A0"/>
    <w:rsid w:val="00DF5B9C"/>
    <w:rsid w:val="00DF6E19"/>
    <w:rsid w:val="00DF7550"/>
    <w:rsid w:val="00E008E9"/>
    <w:rsid w:val="00E0218D"/>
    <w:rsid w:val="00E06BE8"/>
    <w:rsid w:val="00E07D9A"/>
    <w:rsid w:val="00E110E7"/>
    <w:rsid w:val="00E11B20"/>
    <w:rsid w:val="00E17FA2"/>
    <w:rsid w:val="00E22330"/>
    <w:rsid w:val="00E255F5"/>
    <w:rsid w:val="00E30B5A"/>
    <w:rsid w:val="00E30E39"/>
    <w:rsid w:val="00E3123D"/>
    <w:rsid w:val="00E31461"/>
    <w:rsid w:val="00E31D43"/>
    <w:rsid w:val="00E32608"/>
    <w:rsid w:val="00E34188"/>
    <w:rsid w:val="00E34B6E"/>
    <w:rsid w:val="00E34B7F"/>
    <w:rsid w:val="00E34DA6"/>
    <w:rsid w:val="00E34DD1"/>
    <w:rsid w:val="00E34F91"/>
    <w:rsid w:val="00E35559"/>
    <w:rsid w:val="00E35CBF"/>
    <w:rsid w:val="00E3723A"/>
    <w:rsid w:val="00E37860"/>
    <w:rsid w:val="00E37E96"/>
    <w:rsid w:val="00E4165F"/>
    <w:rsid w:val="00E446F1"/>
    <w:rsid w:val="00E46886"/>
    <w:rsid w:val="00E47AEF"/>
    <w:rsid w:val="00E507CC"/>
    <w:rsid w:val="00E512A9"/>
    <w:rsid w:val="00E5170E"/>
    <w:rsid w:val="00E53B75"/>
    <w:rsid w:val="00E54E3B"/>
    <w:rsid w:val="00E57565"/>
    <w:rsid w:val="00E57661"/>
    <w:rsid w:val="00E57837"/>
    <w:rsid w:val="00E609DB"/>
    <w:rsid w:val="00E60C5F"/>
    <w:rsid w:val="00E60D26"/>
    <w:rsid w:val="00E6132A"/>
    <w:rsid w:val="00E61FF3"/>
    <w:rsid w:val="00E6317D"/>
    <w:rsid w:val="00E6318B"/>
    <w:rsid w:val="00E63838"/>
    <w:rsid w:val="00E64434"/>
    <w:rsid w:val="00E67C51"/>
    <w:rsid w:val="00E70E12"/>
    <w:rsid w:val="00E72EFC"/>
    <w:rsid w:val="00E7362D"/>
    <w:rsid w:val="00E74516"/>
    <w:rsid w:val="00E757A1"/>
    <w:rsid w:val="00E758EC"/>
    <w:rsid w:val="00E77F24"/>
    <w:rsid w:val="00E8234C"/>
    <w:rsid w:val="00E82CC0"/>
    <w:rsid w:val="00E83AA9"/>
    <w:rsid w:val="00E846F5"/>
    <w:rsid w:val="00E85928"/>
    <w:rsid w:val="00E86160"/>
    <w:rsid w:val="00E87822"/>
    <w:rsid w:val="00E90395"/>
    <w:rsid w:val="00E90E49"/>
    <w:rsid w:val="00E917F9"/>
    <w:rsid w:val="00E9291C"/>
    <w:rsid w:val="00E93FFE"/>
    <w:rsid w:val="00E94F8A"/>
    <w:rsid w:val="00EA03B6"/>
    <w:rsid w:val="00EA3DF1"/>
    <w:rsid w:val="00EA6A8E"/>
    <w:rsid w:val="00EA7A41"/>
    <w:rsid w:val="00EB077B"/>
    <w:rsid w:val="00EB0DDF"/>
    <w:rsid w:val="00EB49B4"/>
    <w:rsid w:val="00EB4EA2"/>
    <w:rsid w:val="00EC05EF"/>
    <w:rsid w:val="00EC119E"/>
    <w:rsid w:val="00EC24D5"/>
    <w:rsid w:val="00EC27C6"/>
    <w:rsid w:val="00EC30B7"/>
    <w:rsid w:val="00EC3584"/>
    <w:rsid w:val="00EC4207"/>
    <w:rsid w:val="00EC5653"/>
    <w:rsid w:val="00EC644E"/>
    <w:rsid w:val="00EC6706"/>
    <w:rsid w:val="00EC71CE"/>
    <w:rsid w:val="00ED1006"/>
    <w:rsid w:val="00ED2D1D"/>
    <w:rsid w:val="00ED5CC0"/>
    <w:rsid w:val="00EE229C"/>
    <w:rsid w:val="00EE4B42"/>
    <w:rsid w:val="00EE4E0F"/>
    <w:rsid w:val="00EF0D13"/>
    <w:rsid w:val="00EF18FE"/>
    <w:rsid w:val="00EF5787"/>
    <w:rsid w:val="00EF60D0"/>
    <w:rsid w:val="00EF6FA6"/>
    <w:rsid w:val="00F01C7F"/>
    <w:rsid w:val="00F03CB0"/>
    <w:rsid w:val="00F046AC"/>
    <w:rsid w:val="00F0528D"/>
    <w:rsid w:val="00F054B6"/>
    <w:rsid w:val="00F06C67"/>
    <w:rsid w:val="00F06DFD"/>
    <w:rsid w:val="00F071D1"/>
    <w:rsid w:val="00F07533"/>
    <w:rsid w:val="00F10629"/>
    <w:rsid w:val="00F118F7"/>
    <w:rsid w:val="00F12690"/>
    <w:rsid w:val="00F15FA5"/>
    <w:rsid w:val="00F165B0"/>
    <w:rsid w:val="00F206D5"/>
    <w:rsid w:val="00F209B7"/>
    <w:rsid w:val="00F20F5C"/>
    <w:rsid w:val="00F21D18"/>
    <w:rsid w:val="00F22894"/>
    <w:rsid w:val="00F235E5"/>
    <w:rsid w:val="00F2376F"/>
    <w:rsid w:val="00F243D8"/>
    <w:rsid w:val="00F26674"/>
    <w:rsid w:val="00F273D4"/>
    <w:rsid w:val="00F30828"/>
    <w:rsid w:val="00F313D6"/>
    <w:rsid w:val="00F36B20"/>
    <w:rsid w:val="00F36EE9"/>
    <w:rsid w:val="00F402A1"/>
    <w:rsid w:val="00F40F0C"/>
    <w:rsid w:val="00F41161"/>
    <w:rsid w:val="00F436F9"/>
    <w:rsid w:val="00F43A3F"/>
    <w:rsid w:val="00F446A6"/>
    <w:rsid w:val="00F4766C"/>
    <w:rsid w:val="00F5060E"/>
    <w:rsid w:val="00F507D1"/>
    <w:rsid w:val="00F519CE"/>
    <w:rsid w:val="00F51ADA"/>
    <w:rsid w:val="00F5420A"/>
    <w:rsid w:val="00F54CB8"/>
    <w:rsid w:val="00F56C1E"/>
    <w:rsid w:val="00F56C47"/>
    <w:rsid w:val="00F57255"/>
    <w:rsid w:val="00F60203"/>
    <w:rsid w:val="00F6076A"/>
    <w:rsid w:val="00F607C5"/>
    <w:rsid w:val="00F60DEA"/>
    <w:rsid w:val="00F61148"/>
    <w:rsid w:val="00F62AE9"/>
    <w:rsid w:val="00F6302A"/>
    <w:rsid w:val="00F63950"/>
    <w:rsid w:val="00F64271"/>
    <w:rsid w:val="00F64C2B"/>
    <w:rsid w:val="00F651BE"/>
    <w:rsid w:val="00F65AD8"/>
    <w:rsid w:val="00F664C1"/>
    <w:rsid w:val="00F66969"/>
    <w:rsid w:val="00F67F53"/>
    <w:rsid w:val="00F703BE"/>
    <w:rsid w:val="00F70BCA"/>
    <w:rsid w:val="00F71F69"/>
    <w:rsid w:val="00F72326"/>
    <w:rsid w:val="00F726D5"/>
    <w:rsid w:val="00F72B72"/>
    <w:rsid w:val="00F73ADE"/>
    <w:rsid w:val="00F7462B"/>
    <w:rsid w:val="00F74BB9"/>
    <w:rsid w:val="00F75582"/>
    <w:rsid w:val="00F76CC8"/>
    <w:rsid w:val="00F76DB7"/>
    <w:rsid w:val="00F76EFA"/>
    <w:rsid w:val="00F774AC"/>
    <w:rsid w:val="00F77A80"/>
    <w:rsid w:val="00F804BE"/>
    <w:rsid w:val="00F80B30"/>
    <w:rsid w:val="00F80FAD"/>
    <w:rsid w:val="00F817CE"/>
    <w:rsid w:val="00F8456C"/>
    <w:rsid w:val="00F84636"/>
    <w:rsid w:val="00F84C2C"/>
    <w:rsid w:val="00F85466"/>
    <w:rsid w:val="00F858CE"/>
    <w:rsid w:val="00F859D8"/>
    <w:rsid w:val="00F8606F"/>
    <w:rsid w:val="00F868F5"/>
    <w:rsid w:val="00F86A57"/>
    <w:rsid w:val="00F9056A"/>
    <w:rsid w:val="00F90F8D"/>
    <w:rsid w:val="00F92782"/>
    <w:rsid w:val="00F9395F"/>
    <w:rsid w:val="00F93AA9"/>
    <w:rsid w:val="00F94145"/>
    <w:rsid w:val="00F949CB"/>
    <w:rsid w:val="00F96985"/>
    <w:rsid w:val="00F97838"/>
    <w:rsid w:val="00FA2BB3"/>
    <w:rsid w:val="00FA3AD7"/>
    <w:rsid w:val="00FA4716"/>
    <w:rsid w:val="00FB4C80"/>
    <w:rsid w:val="00FB559F"/>
    <w:rsid w:val="00FB63FD"/>
    <w:rsid w:val="00FB6A6A"/>
    <w:rsid w:val="00FC1A28"/>
    <w:rsid w:val="00FC2B7D"/>
    <w:rsid w:val="00FC4C51"/>
    <w:rsid w:val="00FC7429"/>
    <w:rsid w:val="00FD07F6"/>
    <w:rsid w:val="00FD1AA3"/>
    <w:rsid w:val="00FD1EC8"/>
    <w:rsid w:val="00FD2A3F"/>
    <w:rsid w:val="00FD3A0D"/>
    <w:rsid w:val="00FD47ED"/>
    <w:rsid w:val="00FD74DB"/>
    <w:rsid w:val="00FD7660"/>
    <w:rsid w:val="00FD7728"/>
    <w:rsid w:val="00FE0655"/>
    <w:rsid w:val="00FE2365"/>
    <w:rsid w:val="00FE37D7"/>
    <w:rsid w:val="00FE3DEB"/>
    <w:rsid w:val="00FE4C7B"/>
    <w:rsid w:val="00FE7336"/>
    <w:rsid w:val="00FE787C"/>
    <w:rsid w:val="00FE7E98"/>
    <w:rsid w:val="00FE7FE5"/>
    <w:rsid w:val="00FF1BAF"/>
    <w:rsid w:val="00FF2F9F"/>
    <w:rsid w:val="00FF3A4E"/>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94D59DE4-0651-407D-BEBF-F78A32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42963">
      <w:bodyDiv w:val="1"/>
      <w:marLeft w:val="0"/>
      <w:marRight w:val="0"/>
      <w:marTop w:val="0"/>
      <w:marBottom w:val="0"/>
      <w:divBdr>
        <w:top w:val="none" w:sz="0" w:space="0" w:color="auto"/>
        <w:left w:val="none" w:sz="0" w:space="0" w:color="auto"/>
        <w:bottom w:val="none" w:sz="0" w:space="0" w:color="auto"/>
        <w:right w:val="none" w:sz="0" w:space="0" w:color="auto"/>
      </w:divBdr>
    </w:div>
    <w:div w:id="108607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4478</TotalTime>
  <Pages>8</Pages>
  <Words>3165</Words>
  <Characters>17940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21063</CharactersWithSpaces>
  <SharedDoc>false</SharedDoc>
  <HLinks>
    <vt:vector size="24" baseType="variant">
      <vt:variant>
        <vt:i4>1114173</vt:i4>
      </vt:variant>
      <vt:variant>
        <vt:i4>14</vt:i4>
      </vt:variant>
      <vt:variant>
        <vt:i4>0</vt:i4>
      </vt:variant>
      <vt:variant>
        <vt:i4>5</vt:i4>
      </vt:variant>
      <vt:variant>
        <vt:lpwstr/>
      </vt:variant>
      <vt:variant>
        <vt:lpwstr>_Toc109220748</vt:lpwstr>
      </vt:variant>
      <vt:variant>
        <vt:i4>1048638</vt:i4>
      </vt:variant>
      <vt:variant>
        <vt:i4>8</vt:i4>
      </vt:variant>
      <vt:variant>
        <vt:i4>0</vt:i4>
      </vt:variant>
      <vt:variant>
        <vt:i4>5</vt:i4>
      </vt:variant>
      <vt:variant>
        <vt:lpwstr/>
      </vt:variant>
      <vt:variant>
        <vt:lpwstr>_Toc109143252</vt:lpwstr>
      </vt:variant>
      <vt:variant>
        <vt:i4>1048638</vt:i4>
      </vt:variant>
      <vt:variant>
        <vt:i4>5</vt:i4>
      </vt:variant>
      <vt:variant>
        <vt:i4>0</vt:i4>
      </vt:variant>
      <vt:variant>
        <vt:i4>5</vt:i4>
      </vt:variant>
      <vt:variant>
        <vt:lpwstr/>
      </vt:variant>
      <vt:variant>
        <vt:lpwstr>_Toc109143251</vt:lpwstr>
      </vt:variant>
      <vt:variant>
        <vt:i4>1048638</vt:i4>
      </vt:variant>
      <vt:variant>
        <vt:i4>2</vt:i4>
      </vt:variant>
      <vt:variant>
        <vt:i4>0</vt:i4>
      </vt:variant>
      <vt:variant>
        <vt:i4>5</vt:i4>
      </vt:variant>
      <vt:variant>
        <vt:lpwstr/>
      </vt:variant>
      <vt:variant>
        <vt:lpwstr>_Toc109143250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388</cp:revision>
  <cp:lastPrinted>2008-01-31T16:09:00Z</cp:lastPrinted>
  <dcterms:created xsi:type="dcterms:W3CDTF">2022-10-31T14:14:00Z</dcterms:created>
  <dcterms:modified xsi:type="dcterms:W3CDTF">2023-02-17T03:52:00Z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